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041E" w:rsidRDefault="002D041E" w:rsidP="002D041E">
      <w:pPr>
        <w:pStyle w:val="docdata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Державне спеціалізоване господарське підприємство </w:t>
      </w:r>
    </w:p>
    <w:p w:rsidR="002D041E" w:rsidRDefault="002D041E" w:rsidP="002D041E">
      <w:pPr>
        <w:pStyle w:val="a4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«Ліси України»</w:t>
      </w:r>
    </w:p>
    <w:p w:rsidR="002D041E" w:rsidRDefault="002D041E" w:rsidP="002D041E">
      <w:pPr>
        <w:pStyle w:val="a4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Філія «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Городоцьке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лісове господарство»</w:t>
      </w:r>
    </w:p>
    <w:p w:rsidR="002D041E" w:rsidRDefault="002D041E" w:rsidP="002D041E">
      <w:pPr>
        <w:pStyle w:val="a4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повідомляє про наміри</w:t>
      </w:r>
    </w:p>
    <w:p w:rsidR="002D041E" w:rsidRDefault="002D041E" w:rsidP="002D041E">
      <w:pPr>
        <w:pStyle w:val="a4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отримати дозвіл на викиди забруднюючих речовин в атмосферне повітря стаціонарними джерелами майданчиків підприємства: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ЄДРПОУ 45078721, директор Онищук Олександр Афонійович</w:t>
      </w:r>
      <w:r>
        <w:rPr>
          <w:b/>
          <w:bCs/>
          <w:color w:val="000000"/>
          <w:sz w:val="22"/>
          <w:szCs w:val="22"/>
        </w:rPr>
        <w:t xml:space="preserve">, </w:t>
      </w:r>
      <w:hyperlink r:id="rId6" w:tooltip="" w:history="1">
        <w:r>
          <w:rPr>
            <w:rStyle w:val="a5"/>
            <w:color w:val="000000"/>
            <w:sz w:val="22"/>
            <w:szCs w:val="22"/>
            <w:shd w:val="clear" w:color="auto" w:fill="FFFFFF"/>
          </w:rPr>
          <w:t>gorodoc.lesgosp1961@ukr.net</w:t>
        </w:r>
      </w:hyperlink>
      <w:r>
        <w:rPr>
          <w:color w:val="000000"/>
          <w:sz w:val="22"/>
          <w:szCs w:val="22"/>
          <w:shd w:val="clear" w:color="auto" w:fill="FFFFFF"/>
        </w:rPr>
        <w:t>, 0978282422.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Місцезнаходження: Волинська обл.,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Прилісненьська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ОТГ, с. Городок, вул. Центральна, 16.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Фактичне місцезнаходження майданчиків:</w:t>
      </w:r>
    </w:p>
    <w:p w:rsidR="002D041E" w:rsidRDefault="002D041E" w:rsidP="002D041E">
      <w:pPr>
        <w:pStyle w:val="a4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Виробничий майданчик №1</w:t>
      </w:r>
      <w:r>
        <w:rPr>
          <w:rFonts w:ascii="Arial" w:hAnsi="Arial" w:cs="Arial"/>
          <w:color w:val="000000"/>
          <w:sz w:val="22"/>
          <w:szCs w:val="22"/>
        </w:rPr>
        <w:t xml:space="preserve">: Волинська обл.,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с. Городок, вул. Центральна, 16, вул. Центральна, 6, вул. Центральна, 2, вул. Шкільна, 2, вул. Ветеранів,  3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Майданчик №2</w:t>
      </w:r>
      <w:r>
        <w:rPr>
          <w:rFonts w:ascii="Arial" w:hAnsi="Arial" w:cs="Arial"/>
          <w:color w:val="000000"/>
          <w:sz w:val="22"/>
          <w:szCs w:val="22"/>
        </w:rPr>
        <w:t xml:space="preserve"> Камінь-Каширський район,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Троянівка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вул. Залізнична, 12а 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Борового лісництва)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Майданчик №3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Лишнівка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вул. Лісна, 1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Лишнівського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лісництва)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Майданчик №4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Градиськ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вул. Центральна, 8а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Градиського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лісництва)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Майданчик №5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с. Нова Руда, вул. Лісова, 16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Новорудського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лісництва)</w:t>
      </w:r>
    </w:p>
    <w:p w:rsidR="002D041E" w:rsidRDefault="002D041E" w:rsidP="002D041E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>Майданчик №6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Камінь-Каширський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район, с.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Троянівка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вул. Лісова, 5а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Троянівського лісництва)</w:t>
      </w:r>
    </w:p>
    <w:p w:rsidR="002D041E" w:rsidRDefault="002D041E" w:rsidP="002D041E">
      <w:pPr>
        <w:pStyle w:val="a4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Товариство спеціалізується на веденні лісового господарства, охороні та захисту лісу і його відновленні,  а також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деревопереробці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На виробничому майданчику №1 підприємстві встановлене обладнання для обігріву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адмінприміщень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приміщення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автогаражу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 кафе-столової в зимовий період – твердопаливні котли, деревообробні верстати в двох деревообробних цехах,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автогараж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з постом зварювання 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газорізання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автозаправний пункт для заправки власних транспортних засобів, сушка деревини та лінія виготовлення деревної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пелети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паливної, склади тирси тощо.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Під час роботи </w:t>
      </w:r>
      <w:r>
        <w:rPr>
          <w:rFonts w:ascii="Arial" w:hAnsi="Arial" w:cs="Arial"/>
          <w:color w:val="000000"/>
          <w:sz w:val="22"/>
          <w:szCs w:val="22"/>
          <w:u w:val="single"/>
        </w:rPr>
        <w:t>виробничого майданчику №1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 Марганець та його з&amp;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;єднання -0,009 т,  заліза оксид – 0,263 т., 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0,390 т., оксид вуглецю – 0,390 т., речовини у вигляді твердих суспендованих частинок – 10,098 т., вуглеводні – 0,003 т,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528,909 т, НМЛОС – 0,231, метан – 0,026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0,002). Всього 540,339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На майданчиках №2-6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адмінбудівлі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лісництв) встановлені твердопаливні котлоагрегати для опалення приміщень в зимовий період. 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Під час роботи </w:t>
      </w:r>
      <w:r>
        <w:rPr>
          <w:rFonts w:ascii="Arial" w:hAnsi="Arial" w:cs="Arial"/>
          <w:color w:val="000000"/>
          <w:sz w:val="22"/>
          <w:szCs w:val="22"/>
          <w:u w:val="single"/>
        </w:rPr>
        <w:t>обладнання майданчику №2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 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0,006 т., оксид вуглецю – 0,006 т., речовини у вигляді твердих суспендованих частинок – 0,003 т.,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17,127 т, НМЛОС – 0,008, метан – 0,001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0,001). Всього 17,152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Під час роботи </w:t>
      </w:r>
      <w:r>
        <w:rPr>
          <w:rFonts w:ascii="Arial" w:hAnsi="Arial" w:cs="Arial"/>
          <w:color w:val="000000"/>
          <w:sz w:val="22"/>
          <w:szCs w:val="22"/>
          <w:u w:val="single"/>
        </w:rPr>
        <w:t>обладнання майданчику №3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 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0,005 т., оксид вуглецю – 0,003 т., речовини у вигляді твердих суспендованих частинок – 0,002 т.,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10,276 т, НМЛОС – 0,005, метан – 0,001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0,0004). Всього 10,292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Під час роботи </w:t>
      </w:r>
      <w:r>
        <w:rPr>
          <w:rFonts w:ascii="Arial" w:hAnsi="Arial" w:cs="Arial"/>
          <w:color w:val="000000"/>
          <w:sz w:val="22"/>
          <w:szCs w:val="22"/>
          <w:u w:val="single"/>
        </w:rPr>
        <w:t>обладнання майданчику №4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 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0,009 т., оксид вуглецю – 0,007 т., речовини у </w:t>
      </w:r>
      <w:r>
        <w:rPr>
          <w:rFonts w:ascii="Arial" w:hAnsi="Arial" w:cs="Arial"/>
          <w:color w:val="000000"/>
          <w:sz w:val="22"/>
          <w:szCs w:val="22"/>
        </w:rPr>
        <w:lastRenderedPageBreak/>
        <w:t>вигляді твердих суспендованих частинок – 0,004 т.,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20,553 т, НМЛОС – 0,009, метан – 0,001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0,001). Всього 20,584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Під час роботи </w:t>
      </w:r>
      <w:r>
        <w:rPr>
          <w:rFonts w:ascii="Arial" w:hAnsi="Arial" w:cs="Arial"/>
          <w:color w:val="000000"/>
          <w:sz w:val="22"/>
          <w:szCs w:val="22"/>
          <w:u w:val="single"/>
        </w:rPr>
        <w:t>обладнання майданчику №5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 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0,007 т., оксид вуглецю – 0,005 т., речовини у вигляді твердих суспендованих частинок – 0,002 т.,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13,702 т, НМЛОС – 0,006, метан – 0,001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0,001). Всього 13,723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Під час роботи </w:t>
      </w:r>
      <w:r>
        <w:rPr>
          <w:rFonts w:ascii="Arial" w:hAnsi="Arial" w:cs="Arial"/>
          <w:color w:val="000000"/>
          <w:sz w:val="22"/>
          <w:szCs w:val="22"/>
          <w:u w:val="single"/>
        </w:rPr>
        <w:t>обладнання майданчику №6</w:t>
      </w:r>
      <w:r>
        <w:rPr>
          <w:rFonts w:ascii="Arial" w:hAnsi="Arial" w:cs="Arial"/>
          <w:color w:val="000000"/>
          <w:sz w:val="22"/>
          <w:szCs w:val="22"/>
        </w:rPr>
        <w:t xml:space="preserve"> в атмосферне повітря надходять такі забруднюючі речовини: азоту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0,007 т., оксид вуглецю – 0,005 т., речовини у вигляді твердих суспендованих частинок – 0,002 т., парникові гази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діоксид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вуглецю – 16,442 т, НМЛОС – 0,007, метан – 0,001 т., оксид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діазоту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0,001). Всього 16,465 т. в рік.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2D041E" w:rsidRDefault="002D041E" w:rsidP="002D041E">
      <w:pPr>
        <w:pStyle w:val="a4"/>
        <w:spacing w:before="0" w:beforeAutospacing="0" w:after="120" w:afterAutospacing="0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Зауваження та пропозиції надсилати в Управління екології та природних ресурсів Волинської державної адміністрації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м.Луцьк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Київський майдан,9) протягом 1 місяця з моменту опублікування повідомлення в ЗМІ та подання повідомлення про наміри на електронні адреси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Міндовкілля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Прилісненську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ОТГ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Камінь-Каширського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району. </w:t>
      </w:r>
    </w:p>
    <w:p w:rsidR="002D041E" w:rsidRDefault="002D041E" w:rsidP="002D041E">
      <w:pPr>
        <w:pStyle w:val="a4"/>
        <w:spacing w:before="0" w:beforeAutospacing="0" w:after="0" w:afterAutospacing="0"/>
      </w:pPr>
      <w:r>
        <w:t> </w:t>
      </w:r>
    </w:p>
    <w:p w:rsidR="003D2DD3" w:rsidRDefault="003D2DD3" w:rsidP="003D2DD3"/>
    <w:p w:rsidR="003D2DD3" w:rsidRDefault="003D2DD3" w:rsidP="003D2DD3"/>
    <w:p w:rsidR="005A0D7A" w:rsidRDefault="005A0D7A" w:rsidP="005A0D7A">
      <w:r>
        <w:br w:type="textWrapping" w:clear="all"/>
      </w:r>
    </w:p>
    <w:p w:rsidR="009B33D0" w:rsidRPr="00D41D12" w:rsidRDefault="002D041E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bookmarkStart w:id="0" w:name="_GoBack"/>
      <w:bookmarkEnd w:id="0"/>
    </w:p>
    <w:sectPr w:rsidR="009B33D0" w:rsidRPr="00D41D12" w:rsidSect="0077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05"/>
    <w:rsid w:val="00020C52"/>
    <w:rsid w:val="00051316"/>
    <w:rsid w:val="00054F40"/>
    <w:rsid w:val="000608DB"/>
    <w:rsid w:val="00071BF7"/>
    <w:rsid w:val="000D58CE"/>
    <w:rsid w:val="000F0FB9"/>
    <w:rsid w:val="001000C0"/>
    <w:rsid w:val="0012668B"/>
    <w:rsid w:val="00167758"/>
    <w:rsid w:val="001C357B"/>
    <w:rsid w:val="00225CAD"/>
    <w:rsid w:val="002D041E"/>
    <w:rsid w:val="003A69A5"/>
    <w:rsid w:val="003D2DD3"/>
    <w:rsid w:val="00510853"/>
    <w:rsid w:val="00554493"/>
    <w:rsid w:val="005A0D7A"/>
    <w:rsid w:val="005A3D05"/>
    <w:rsid w:val="005F5684"/>
    <w:rsid w:val="00672370"/>
    <w:rsid w:val="0071470F"/>
    <w:rsid w:val="00770E77"/>
    <w:rsid w:val="007B7D0D"/>
    <w:rsid w:val="00802B2C"/>
    <w:rsid w:val="00913721"/>
    <w:rsid w:val="009142A5"/>
    <w:rsid w:val="00917DB9"/>
    <w:rsid w:val="00993036"/>
    <w:rsid w:val="009D7624"/>
    <w:rsid w:val="00A72558"/>
    <w:rsid w:val="00A839E8"/>
    <w:rsid w:val="00AB2D17"/>
    <w:rsid w:val="00AD0A7F"/>
    <w:rsid w:val="00AF6793"/>
    <w:rsid w:val="00B100A4"/>
    <w:rsid w:val="00B76FD8"/>
    <w:rsid w:val="00BA3A29"/>
    <w:rsid w:val="00BF74F0"/>
    <w:rsid w:val="00CC554F"/>
    <w:rsid w:val="00D41D12"/>
    <w:rsid w:val="00D5419E"/>
    <w:rsid w:val="00D55D66"/>
    <w:rsid w:val="00DC1F37"/>
    <w:rsid w:val="00E3296F"/>
    <w:rsid w:val="00E77AAE"/>
    <w:rsid w:val="00EF58B1"/>
    <w:rsid w:val="00F14097"/>
    <w:rsid w:val="00FD03D1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9A5"/>
    <w:pPr>
      <w:spacing w:after="0" w:line="240" w:lineRule="auto"/>
    </w:pPr>
  </w:style>
  <w:style w:type="paragraph" w:customStyle="1" w:styleId="docdata">
    <w:name w:val="docdata"/>
    <w:aliases w:val="docy,v5,34742,baiaagaaboqcaaadzx4aaavzfgaaaaaaaaaaaaaaaaaaaaaaaaaaaaaaaaaaaaaaaaaaaaaaaaaaaaaaaaaaaaaaaaaaaaaaaaaaaaaaaaaaaaaaaaaaaaaaaaaaaaaaaaaaaaaaaaaaaaaaaaaaaaaaaaaaaaaaaaaaaaaaaaaaaaaaaaaaaaaaaaaaaaaaaaaaaaaaaaaaaaaaaaaaaaaaaaaaaaaaaaaaaaa"/>
    <w:basedOn w:val="a"/>
    <w:rsid w:val="002D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2D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D0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9A5"/>
    <w:pPr>
      <w:spacing w:after="0" w:line="240" w:lineRule="auto"/>
    </w:pPr>
  </w:style>
  <w:style w:type="paragraph" w:customStyle="1" w:styleId="docdata">
    <w:name w:val="docdata"/>
    <w:aliases w:val="docy,v5,34742,baiaagaaboqcaaadzx4aaavzfgaaaaaaaaaaaaaaaaaaaaaaaaaaaaaaaaaaaaaaaaaaaaaaaaaaaaaaaaaaaaaaaaaaaaaaaaaaaaaaaaaaaaaaaaaaaaaaaaaaaaaaaaaaaaaaaaaaaaaaaaaaaaaaaaaaaaaaaaaaaaaaaaaaaaaaaaaaaaaaaaaaaaaaaaaaaaaaaaaaaaaaaaaaaaaaaaaaaaaaaaaaaaa"/>
    <w:basedOn w:val="a"/>
    <w:rsid w:val="002D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2D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D0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rodoc.lesgosp196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816C-59B5-446D-A895-F003E83A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56</cp:revision>
  <cp:lastPrinted>2021-12-22T09:34:00Z</cp:lastPrinted>
  <dcterms:created xsi:type="dcterms:W3CDTF">2020-01-21T12:17:00Z</dcterms:created>
  <dcterms:modified xsi:type="dcterms:W3CDTF">2023-06-16T12:24:00Z</dcterms:modified>
</cp:coreProperties>
</file>