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A6549" w14:textId="332D48AE" w:rsidR="002F2A5D" w:rsidRPr="002C2133" w:rsidRDefault="002F2A5D" w:rsidP="002F2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ПОВІДОМЛЕННЯ ПРО НАМІР</w:t>
      </w:r>
    </w:p>
    <w:p w14:paraId="44DDDC69" w14:textId="63D13F4C" w:rsidR="002F2A5D" w:rsidRPr="002C2133" w:rsidRDefault="007A757E" w:rsidP="002F2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о</w:t>
      </w:r>
      <w:r w:rsidR="002F2A5D" w:rsidRPr="002C2133">
        <w:rPr>
          <w:rFonts w:ascii="Times New Roman" w:hAnsi="Times New Roman" w:cs="Times New Roman"/>
          <w:sz w:val="24"/>
          <w:szCs w:val="24"/>
        </w:rPr>
        <w:t xml:space="preserve">тримати Дозвіл на викиди забруднюючих речовин </w:t>
      </w:r>
    </w:p>
    <w:p w14:paraId="3C018C24" w14:textId="00B8B3CD" w:rsidR="002F2A5D" w:rsidRPr="002C2133" w:rsidRDefault="002F2A5D" w:rsidP="002F2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в атмосферне повітря стаціонарними джерелами</w:t>
      </w:r>
    </w:p>
    <w:p w14:paraId="34B43742" w14:textId="77777777" w:rsidR="007A757E" w:rsidRPr="002C2133" w:rsidRDefault="007A757E" w:rsidP="002F2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BF733" w14:textId="3482BB91" w:rsidR="00B70199" w:rsidRPr="002C2133" w:rsidRDefault="002F2A5D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Повне найменування суб’єкта господарювання:</w:t>
      </w:r>
    </w:p>
    <w:p w14:paraId="70109F03" w14:textId="2D9F17E6" w:rsidR="002F2A5D" w:rsidRPr="002C2133" w:rsidRDefault="002F2A5D" w:rsidP="007A75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Товариство з обмеженою відповідальністю «Радехівський цукор», Цукровий завод – </w:t>
      </w:r>
      <w:proofErr w:type="spellStart"/>
      <w:r w:rsidR="00CD38E3">
        <w:rPr>
          <w:rFonts w:ascii="Times New Roman" w:hAnsi="Times New Roman" w:cs="Times New Roman"/>
          <w:i/>
          <w:iCs/>
          <w:sz w:val="24"/>
          <w:szCs w:val="24"/>
          <w:u w:val="single"/>
        </w:rPr>
        <w:t>Гнідавський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підрозділ</w:t>
      </w:r>
      <w:r w:rsidR="007A757E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01B7CAC3" w14:textId="47B6A6DB" w:rsidR="002F2A5D" w:rsidRPr="002C2133" w:rsidRDefault="002F2A5D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Скорочене найменування суб’єкта господарювання:</w:t>
      </w:r>
    </w:p>
    <w:p w14:paraId="7BC95FB1" w14:textId="4B94D854" w:rsidR="002F2A5D" w:rsidRPr="002C2133" w:rsidRDefault="002F2A5D" w:rsidP="007A75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ТзОВ «Радехівський цукор», Цукровий завод – </w:t>
      </w:r>
      <w:proofErr w:type="spellStart"/>
      <w:r w:rsidR="00CD38E3">
        <w:rPr>
          <w:rFonts w:ascii="Times New Roman" w:hAnsi="Times New Roman" w:cs="Times New Roman"/>
          <w:i/>
          <w:iCs/>
          <w:sz w:val="24"/>
          <w:szCs w:val="24"/>
          <w:u w:val="single"/>
        </w:rPr>
        <w:t>Гнідавський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підрозділ</w:t>
      </w:r>
      <w:r w:rsidR="007A757E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008D4C59" w14:textId="7EA294F3" w:rsidR="002F2A5D" w:rsidRPr="002C2133" w:rsidRDefault="002F2A5D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Ідентифікаційний код юридичної особи в ЄДРПОУ:</w:t>
      </w:r>
    </w:p>
    <w:p w14:paraId="3E391D65" w14:textId="6E63663C" w:rsidR="002F2A5D" w:rsidRPr="002C2133" w:rsidRDefault="002F2A5D" w:rsidP="007A75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36153189</w:t>
      </w:r>
    </w:p>
    <w:p w14:paraId="13D21CAB" w14:textId="28DDA570" w:rsidR="002F2A5D" w:rsidRPr="002C2133" w:rsidRDefault="002F2A5D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Місцезнаходження суб’єкта господарювання, контактний номер телефону, адресу електронної пошти суб’єкта господарювання:</w:t>
      </w:r>
    </w:p>
    <w:p w14:paraId="5A2088A9" w14:textId="5A8236ED" w:rsidR="002F2A5D" w:rsidRPr="002C2133" w:rsidRDefault="002F2A5D" w:rsidP="007A75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80250, Львівська обл., Червоноградський р-н., Радехівська ОТГ, с. Павлів, проспект Юності, 39</w:t>
      </w:r>
    </w:p>
    <w:p w14:paraId="36A21E65" w14:textId="12D9AC42" w:rsidR="002F2A5D" w:rsidRPr="002C2133" w:rsidRDefault="002F2A5D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Місцезнаходження об’єкта/промислового майданчика:</w:t>
      </w:r>
    </w:p>
    <w:p w14:paraId="43B222BD" w14:textId="4B576A02" w:rsidR="002F2A5D" w:rsidRPr="002C2133" w:rsidRDefault="00CD38E3" w:rsidP="007A75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45606</w:t>
      </w:r>
      <w:r w:rsidR="002F2A5D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Волинська</w:t>
      </w:r>
      <w:r w:rsidR="002F2A5D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обл., </w:t>
      </w:r>
      <w:r w:rsidRPr="00CD38E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Луцький район, с. </w:t>
      </w:r>
      <w:proofErr w:type="spellStart"/>
      <w:r w:rsidRPr="00CD38E3">
        <w:rPr>
          <w:rFonts w:ascii="Times New Roman" w:hAnsi="Times New Roman" w:cs="Times New Roman"/>
          <w:i/>
          <w:iCs/>
          <w:sz w:val="24"/>
          <w:szCs w:val="24"/>
          <w:u w:val="single"/>
        </w:rPr>
        <w:t>Рованці</w:t>
      </w:r>
      <w:proofErr w:type="spellEnd"/>
      <w:r w:rsidRPr="00CD38E3">
        <w:rPr>
          <w:rFonts w:ascii="Times New Roman" w:hAnsi="Times New Roman" w:cs="Times New Roman"/>
          <w:i/>
          <w:iCs/>
          <w:sz w:val="24"/>
          <w:szCs w:val="24"/>
          <w:u w:val="single"/>
        </w:rPr>
        <w:t>, вул. Промислова, 3</w:t>
      </w:r>
    </w:p>
    <w:p w14:paraId="7DC893C3" w14:textId="5E72346B" w:rsidR="002F2A5D" w:rsidRPr="002C2133" w:rsidRDefault="002F2A5D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Мета отримання дозволу на викиди:</w:t>
      </w:r>
    </w:p>
    <w:p w14:paraId="5E51C7D5" w14:textId="32654022" w:rsidR="002F2A5D" w:rsidRPr="002C2133" w:rsidRDefault="00E83AA3" w:rsidP="007A75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Зміна юридичної особи та</w:t>
      </w:r>
      <w:r w:rsidR="005B77ED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у зв’язку із </w:t>
      </w:r>
      <w:r w:rsidR="00633B54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новим будівництвом </w:t>
      </w:r>
      <w:proofErr w:type="spellStart"/>
      <w:r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жомосушильного</w:t>
      </w:r>
      <w:proofErr w:type="spellEnd"/>
      <w:r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відділення продуктивністю 340 т/добу </w:t>
      </w:r>
      <w:proofErr w:type="spellStart"/>
      <w:r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гранульаваного</w:t>
      </w:r>
      <w:proofErr w:type="spellEnd"/>
      <w:r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жому за адресою: 45606, Волинська обл., Луцький район, </w:t>
      </w:r>
      <w:r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с. </w:t>
      </w:r>
      <w:proofErr w:type="spellStart"/>
      <w:r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Рованці</w:t>
      </w:r>
      <w:proofErr w:type="spellEnd"/>
      <w:r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, вул. Промислова, 3</w:t>
      </w:r>
      <w:r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1F962766" w14:textId="31DBC84C" w:rsidR="002F2A5D" w:rsidRPr="002C2133" w:rsidRDefault="004A43F5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довкілля:</w:t>
      </w:r>
    </w:p>
    <w:p w14:paraId="579FEB5E" w14:textId="5B0BDD48" w:rsidR="004A43F5" w:rsidRPr="002C2133" w:rsidRDefault="005B77ED" w:rsidP="007A75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На цей час</w:t>
      </w:r>
      <w:r w:rsidR="004A43F5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підприємство </w:t>
      </w:r>
      <w:r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здійснює</w:t>
      </w:r>
      <w:r w:rsidR="004A43F5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E83AA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нове будівництво </w:t>
      </w:r>
      <w:proofErr w:type="spellStart"/>
      <w:r w:rsidR="00E83AA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жомосушильного</w:t>
      </w:r>
      <w:proofErr w:type="spellEnd"/>
      <w:r w:rsidR="00E83AA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відділення продуктивністю 340 т/добу </w:t>
      </w:r>
      <w:proofErr w:type="spellStart"/>
      <w:r w:rsidR="00E83AA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гранульаваного</w:t>
      </w:r>
      <w:proofErr w:type="spellEnd"/>
      <w:r w:rsidR="00E83AA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жому</w:t>
      </w:r>
      <w:r w:rsidR="004A43F5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, пройшло процедуру ОВД (номер реєстраційної справи </w:t>
      </w:r>
      <w:r w:rsidR="00E83AA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7307</w:t>
      </w:r>
      <w:r w:rsidR="004A43F5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) за темою: «</w:t>
      </w:r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Н</w:t>
      </w:r>
      <w:r w:rsidR="00E83AA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ове будівництво</w:t>
      </w:r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жомосушильного</w:t>
      </w:r>
      <w:proofErr w:type="spellEnd"/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відділення продуктивністю 340 т/добу </w:t>
      </w:r>
      <w:proofErr w:type="spellStart"/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гранульаваного</w:t>
      </w:r>
      <w:proofErr w:type="spellEnd"/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жому за адресою: 45606, Волинська обл., Луцький район, с. </w:t>
      </w:r>
      <w:proofErr w:type="spellStart"/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Рованці</w:t>
      </w:r>
      <w:proofErr w:type="spellEnd"/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, вул. Промислова, 3</w:t>
      </w:r>
      <w:r w:rsidR="004A43F5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». На даний проект отримано позитивний Висновок з оцінки впливу на довкілля</w:t>
      </w:r>
      <w:r w:rsidR="000A350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від Міністерства захисту довкілля та природних ресурсів України (</w:t>
      </w:r>
      <w:proofErr w:type="spellStart"/>
      <w:r w:rsidR="000A350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Міндовкілля</w:t>
      </w:r>
      <w:proofErr w:type="spellEnd"/>
      <w:r w:rsidR="000A350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) від </w:t>
      </w:r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21</w:t>
      </w:r>
      <w:r w:rsidR="000A350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.0</w:t>
      </w:r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="000A350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.202</w:t>
      </w:r>
      <w:r w:rsidR="0081111F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="000A350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р. за № </w:t>
      </w:r>
      <w:r w:rsidR="000A2F1B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007/7307/2</w:t>
      </w:r>
      <w:r w:rsidR="000A3503" w:rsidRPr="000A2F1B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bookmarkStart w:id="0" w:name="_GoBack"/>
      <w:bookmarkEnd w:id="0"/>
    </w:p>
    <w:p w14:paraId="4E872679" w14:textId="445CAF93" w:rsidR="004A43F5" w:rsidRPr="002C2133" w:rsidRDefault="007A757E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Загальний опис об</w:t>
      </w:r>
      <w:r w:rsidRPr="002C2133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2C2133">
        <w:rPr>
          <w:rFonts w:ascii="Times New Roman" w:hAnsi="Times New Roman" w:cs="Times New Roman"/>
          <w:sz w:val="24"/>
          <w:szCs w:val="24"/>
        </w:rPr>
        <w:t>єкта</w:t>
      </w:r>
      <w:proofErr w:type="spellEnd"/>
      <w:r w:rsidRPr="002C2133">
        <w:rPr>
          <w:rFonts w:ascii="Times New Roman" w:hAnsi="Times New Roman" w:cs="Times New Roman"/>
          <w:sz w:val="24"/>
          <w:szCs w:val="24"/>
        </w:rPr>
        <w:t xml:space="preserve"> (опис виробництв та технологічного устаткування):</w:t>
      </w:r>
    </w:p>
    <w:p w14:paraId="32C87704" w14:textId="6E307151" w:rsidR="007A757E" w:rsidRPr="002C2133" w:rsidRDefault="007A757E" w:rsidP="007A75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ТзОВ "Радехівський цукор" – підприємство, що спеціалізується на переробці цукрового буряка, виробництві цукру білого, меляси та жому. Підприємство є найбільшим виробником цукру в Західній Україні. Виробничі потужності ТзОВ "Радехівський цукор" знаходяться у Львівській</w:t>
      </w:r>
      <w:r w:rsidR="0081111F">
        <w:rPr>
          <w:rFonts w:ascii="Times New Roman" w:hAnsi="Times New Roman" w:cs="Times New Roman"/>
          <w:i/>
          <w:iCs/>
          <w:sz w:val="24"/>
          <w:szCs w:val="24"/>
          <w:u w:val="single"/>
        </w:rPr>
        <w:t>, Волинській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та Тернопільській областях і формують </w:t>
      </w:r>
      <w:r w:rsidR="0081111F">
        <w:rPr>
          <w:rFonts w:ascii="Times New Roman" w:hAnsi="Times New Roman" w:cs="Times New Roman"/>
          <w:i/>
          <w:iCs/>
          <w:sz w:val="24"/>
          <w:szCs w:val="24"/>
          <w:u w:val="single"/>
        </w:rPr>
        <w:t>шість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структурних підрозділів – Радехівський, Чортківський, Збаразький, </w:t>
      </w:r>
      <w:proofErr w:type="spellStart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Козівський</w:t>
      </w:r>
      <w:proofErr w:type="spellEnd"/>
      <w:r w:rsidR="0081111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, </w:t>
      </w:r>
      <w:proofErr w:type="spellStart"/>
      <w:r w:rsidR="00CD38E3">
        <w:rPr>
          <w:rFonts w:ascii="Times New Roman" w:hAnsi="Times New Roman" w:cs="Times New Roman"/>
          <w:i/>
          <w:iCs/>
          <w:sz w:val="24"/>
          <w:szCs w:val="24"/>
          <w:u w:val="single"/>
        </w:rPr>
        <w:t>Гнідавський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та </w:t>
      </w:r>
      <w:proofErr w:type="spellStart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Хоростківський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7726CC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6891F751" w14:textId="4416E650" w:rsidR="007726CC" w:rsidRPr="002C2133" w:rsidRDefault="007726CC" w:rsidP="007A75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Цукровий завод</w:t>
      </w:r>
      <w:r w:rsidR="005B77E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- </w:t>
      </w:r>
      <w:proofErr w:type="spellStart"/>
      <w:r w:rsidR="00CD38E3">
        <w:rPr>
          <w:rFonts w:ascii="Times New Roman" w:hAnsi="Times New Roman" w:cs="Times New Roman"/>
          <w:i/>
          <w:iCs/>
          <w:sz w:val="24"/>
          <w:szCs w:val="24"/>
          <w:u w:val="single"/>
        </w:rPr>
        <w:t>Гнідавський</w:t>
      </w:r>
      <w:proofErr w:type="spellEnd"/>
      <w:r w:rsidR="005B77E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підрозділ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ТзОВ «Радехівський цукор» виготовляє цукор та побічну продукцію переробки цукрових буряків: жом та мелясу. Сировиною є цукровий буряк власний та з давальницькій сировини.</w:t>
      </w:r>
    </w:p>
    <w:p w14:paraId="326669B7" w14:textId="7072925E" w:rsidR="006214B0" w:rsidRPr="002C2133" w:rsidRDefault="006214B0" w:rsidP="006214B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Виробництво складається з наступних підрозділів, будівель, споруд:</w:t>
      </w:r>
    </w:p>
    <w:p w14:paraId="546E0016" w14:textId="5C9782B5" w:rsidR="006214B0" w:rsidRPr="002C2133" w:rsidRDefault="006214B0" w:rsidP="006214B0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Адміністративно-побутовий корпус, </w:t>
      </w:r>
      <w:proofErr w:type="spellStart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Сокоочисне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відділення, </w:t>
      </w:r>
      <w:proofErr w:type="spellStart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Жомосушильне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відділення, ТЕЦ, Дільниця сушіння цукру, </w:t>
      </w:r>
      <w:proofErr w:type="spellStart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Бурякопереробне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відділення, Склад тарного зберігання цукру, Склад безтарного зберігання цукру, Ремонтно-механічна майстерня, Мийне відділення, Відділення </w:t>
      </w:r>
      <w:proofErr w:type="spellStart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газовапнякових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печей, Склад зберігання жому, Склад вапнякового каменю, Склад вугілля Склад ПММ (АЗС), Газорозподільний пункт</w:t>
      </w:r>
      <w:r w:rsidR="000016CA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, Аварійні джерела живлення (генератори), Зварювальний пост, Побутові котли.</w:t>
      </w:r>
    </w:p>
    <w:p w14:paraId="41FE4952" w14:textId="34116923" w:rsidR="004A43F5" w:rsidRPr="00752288" w:rsidRDefault="000016CA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288">
        <w:rPr>
          <w:rFonts w:ascii="Times New Roman" w:hAnsi="Times New Roman" w:cs="Times New Roman"/>
          <w:sz w:val="24"/>
          <w:szCs w:val="24"/>
        </w:rPr>
        <w:t>Відомості щодо видів та обсягів викидів:</w:t>
      </w:r>
    </w:p>
    <w:p w14:paraId="1AFB297A" w14:textId="623C4BD3" w:rsidR="000016CA" w:rsidRPr="002C2133" w:rsidRDefault="00933020" w:rsidP="000016CA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Арсен та його сполуки (у перерахунку на арсен) - 0,0</w:t>
      </w:r>
      <w:r w:rsidR="0081111F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Залізо та його сполуки (у перерахунку на залізо) - 0,</w:t>
      </w:r>
      <w:r w:rsidR="0081111F">
        <w:rPr>
          <w:rFonts w:ascii="Times New Roman" w:hAnsi="Times New Roman" w:cs="Times New Roman"/>
          <w:i/>
          <w:iCs/>
          <w:sz w:val="24"/>
          <w:szCs w:val="24"/>
          <w:u w:val="single"/>
        </w:rPr>
        <w:t>59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Мідь та її сполуки (у перерахунку на мідь) - 0,0</w:t>
      </w:r>
      <w:r w:rsidR="0081111F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Нікель та його сполуки (у перерахунку на нікель) - 0,0</w:t>
      </w:r>
      <w:r w:rsidR="0081111F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Ртуть та її сполуки (у перерахунку на ртуть) - 0,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007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Свинець та його сполуки (у перерахунку на свинець) -0,0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01 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т/рік; Хром та його сполуки (у перерахунку на триоксид хрому) - 0,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234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Цинк та його сполуки (у перерахунку на цинк) - 0,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029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Манган та його сполуки (у перерахунку на манган) - 0,0</w:t>
      </w:r>
      <w:r w:rsid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0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Речовини у вигляді суспендованих твердих частинок </w:t>
      </w:r>
      <w:r w:rsid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>–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36.921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Оксиди азоту (у перерахунку на діоксид 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азоту [NO + NO2]) </w:t>
      </w:r>
      <w:r w:rsid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>–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140</w:t>
      </w:r>
      <w:r w:rsidR="00B86F28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148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</w:t>
      </w:r>
      <w:r w:rsidR="002E7B56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Д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іоксид </w:t>
      </w:r>
      <w:r w:rsidR="002E7B5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сірки </w:t>
      </w:r>
      <w:r w:rsid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>–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107</w:t>
      </w:r>
      <w:r w:rsidR="00B86F28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="00B86F28" w:rsidRPr="00E83AA3">
        <w:rPr>
          <w:rFonts w:ascii="Times New Roman" w:hAnsi="Times New Roman" w:cs="Times New Roman"/>
          <w:i/>
          <w:iCs/>
          <w:sz w:val="24"/>
          <w:szCs w:val="24"/>
          <w:u w:val="single"/>
        </w:rPr>
        <w:t>826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Оксид вуглецю </w:t>
      </w:r>
      <w:r w:rsid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>–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86F28" w:rsidRPr="00B86F28">
        <w:rPr>
          <w:rFonts w:ascii="Times New Roman" w:hAnsi="Times New Roman" w:cs="Times New Roman"/>
          <w:i/>
          <w:iCs/>
          <w:sz w:val="24"/>
          <w:szCs w:val="24"/>
          <w:u w:val="single"/>
        </w:rPr>
        <w:t>1456,296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</w:t>
      </w:r>
      <w:r w:rsidR="00497888" w:rsidRP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НМЛОС (Вуглеводні С12-С19) - 0,</w:t>
      </w:r>
      <w:r w:rsidR="00B86F28">
        <w:rPr>
          <w:rFonts w:ascii="Times New Roman" w:hAnsi="Times New Roman" w:cs="Times New Roman"/>
          <w:i/>
          <w:iCs/>
          <w:sz w:val="24"/>
          <w:szCs w:val="24"/>
          <w:u w:val="single"/>
        </w:rPr>
        <w:t>854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</w:t>
      </w:r>
      <w:r w:rsidR="00497888" w:rsidRP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Кислота масляна </w:t>
      </w:r>
      <w:r w:rsid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>–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86F28">
        <w:rPr>
          <w:rFonts w:ascii="Times New Roman" w:hAnsi="Times New Roman" w:cs="Times New Roman"/>
          <w:i/>
          <w:iCs/>
          <w:sz w:val="24"/>
          <w:szCs w:val="24"/>
          <w:u w:val="single"/>
        </w:rPr>
        <w:t>1,92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Кислота оцтова </w:t>
      </w:r>
      <w:r w:rsid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>–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86F28">
        <w:rPr>
          <w:rFonts w:ascii="Times New Roman" w:hAnsi="Times New Roman" w:cs="Times New Roman"/>
          <w:i/>
          <w:iCs/>
          <w:sz w:val="24"/>
          <w:szCs w:val="24"/>
          <w:u w:val="single"/>
        </w:rPr>
        <w:t>5,78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</w:t>
      </w:r>
      <w:r w:rsidR="00497888" w:rsidRPr="0049788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Азоту(1) оксид (N2O) </w:t>
      </w:r>
      <w:r w:rsidR="007207A6">
        <w:rPr>
          <w:rFonts w:ascii="Times New Roman" w:hAnsi="Times New Roman" w:cs="Times New Roman"/>
          <w:i/>
          <w:iCs/>
          <w:sz w:val="24"/>
          <w:szCs w:val="24"/>
          <w:u w:val="single"/>
        </w:rPr>
        <w:t>–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86F28">
        <w:rPr>
          <w:rFonts w:ascii="Times New Roman" w:hAnsi="Times New Roman" w:cs="Times New Roman"/>
          <w:i/>
          <w:iCs/>
          <w:sz w:val="24"/>
          <w:szCs w:val="24"/>
          <w:u w:val="single"/>
        </w:rPr>
        <w:t>1,265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Вуглецю діоксид </w:t>
      </w:r>
      <w:r w:rsidR="007207A6">
        <w:rPr>
          <w:rFonts w:ascii="Times New Roman" w:hAnsi="Times New Roman" w:cs="Times New Roman"/>
          <w:i/>
          <w:iCs/>
          <w:sz w:val="24"/>
          <w:szCs w:val="24"/>
          <w:u w:val="single"/>
        </w:rPr>
        <w:t>–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86F28" w:rsidRPr="00B86F28">
        <w:rPr>
          <w:rFonts w:ascii="Times New Roman" w:hAnsi="Times New Roman" w:cs="Times New Roman"/>
          <w:i/>
          <w:iCs/>
          <w:sz w:val="24"/>
          <w:szCs w:val="24"/>
          <w:u w:val="single"/>
        </w:rPr>
        <w:t>129617,725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т/рік; Метан </w:t>
      </w:r>
      <w:r w:rsidR="007207A6">
        <w:rPr>
          <w:rFonts w:ascii="Times New Roman" w:hAnsi="Times New Roman" w:cs="Times New Roman"/>
          <w:i/>
          <w:iCs/>
          <w:sz w:val="24"/>
          <w:szCs w:val="24"/>
          <w:u w:val="single"/>
        </w:rPr>
        <w:t>–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86F28">
        <w:rPr>
          <w:rFonts w:ascii="Times New Roman" w:hAnsi="Times New Roman" w:cs="Times New Roman"/>
          <w:i/>
          <w:iCs/>
          <w:sz w:val="24"/>
          <w:szCs w:val="24"/>
          <w:u w:val="single"/>
        </w:rPr>
        <w:t>3,441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т/рік.</w:t>
      </w:r>
    </w:p>
    <w:p w14:paraId="4FA987B3" w14:textId="364E9BB2" w:rsidR="006214B0" w:rsidRPr="002C2133" w:rsidRDefault="00933020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Заходи щодо впровадження найкращих існуючих технологій виробництва</w:t>
      </w:r>
      <w:r w:rsidR="005B77ED">
        <w:rPr>
          <w:rFonts w:ascii="Times New Roman" w:hAnsi="Times New Roman" w:cs="Times New Roman"/>
          <w:sz w:val="24"/>
          <w:szCs w:val="24"/>
        </w:rPr>
        <w:t>:</w:t>
      </w:r>
    </w:p>
    <w:p w14:paraId="731BD693" w14:textId="5098685F" w:rsidR="00933020" w:rsidRPr="002C2133" w:rsidRDefault="00933020" w:rsidP="0093302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Захід №</w:t>
      </w:r>
      <w:r w:rsidR="005B77ED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5B77ED">
        <w:rPr>
          <w:rFonts w:ascii="Times New Roman" w:hAnsi="Times New Roman" w:cs="Times New Roman"/>
          <w:i/>
          <w:iCs/>
          <w:sz w:val="24"/>
          <w:szCs w:val="24"/>
          <w:u w:val="single"/>
        </w:rPr>
        <w:t>У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досконалити автоматику регулювання рівня забезпечення вироблення тепла відповідно до потреб виробництва, що </w:t>
      </w:r>
      <w:proofErr w:type="spellStart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надасть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можливість підвищити ККД на 3% на рік і, як наслідок, призведе до скорочення використання природного газу, що </w:t>
      </w:r>
      <w:r w:rsidR="005B77ED">
        <w:rPr>
          <w:rFonts w:ascii="Times New Roman" w:hAnsi="Times New Roman" w:cs="Times New Roman"/>
          <w:i/>
          <w:iCs/>
          <w:sz w:val="24"/>
          <w:szCs w:val="24"/>
          <w:u w:val="single"/>
        </w:rPr>
        <w:t>також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вплине на </w:t>
      </w:r>
      <w:r w:rsidR="005B77E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скорочення 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викид</w:t>
      </w:r>
      <w:r w:rsidR="005B77ED">
        <w:rPr>
          <w:rFonts w:ascii="Times New Roman" w:hAnsi="Times New Roman" w:cs="Times New Roman"/>
          <w:i/>
          <w:iCs/>
          <w:sz w:val="24"/>
          <w:szCs w:val="24"/>
          <w:u w:val="single"/>
        </w:rPr>
        <w:t>ів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забруднюючих речовин.</w:t>
      </w:r>
    </w:p>
    <w:p w14:paraId="40BB08C0" w14:textId="4C3DAF42" w:rsidR="00933020" w:rsidRPr="002C2133" w:rsidRDefault="00933020" w:rsidP="0093302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Захід № 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Оптимізувати процес горіння палива та випалювання вапняку шляхом запровадження автоматизації контролю основних параметрів роботи печі за рахунок оснащення автоматикою та датчиками основних ділянок та механізмів </w:t>
      </w:r>
      <w:proofErr w:type="spellStart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вапновипалювальн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их</w:t>
      </w:r>
      <w:proofErr w:type="spellEnd"/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печ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ей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, що підвищить ККД печі, і як наслідок дасть можливість скоротити витрату палива на 3% за рік та відповідно зменшити викиди забруднюючих речовин в атмосферне повітря.</w:t>
      </w:r>
    </w:p>
    <w:p w14:paraId="6F9AE075" w14:textId="75794DE4" w:rsidR="00933020" w:rsidRPr="002C2133" w:rsidRDefault="00933020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Перелік заходів щодо скорочення викидів:</w:t>
      </w:r>
    </w:p>
    <w:p w14:paraId="34CA3034" w14:textId="088CD82F" w:rsidR="00933020" w:rsidRPr="002C2133" w:rsidRDefault="00933020" w:rsidP="007207A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1.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  <w:t>Використання малотоксичних пальників з використанням ступеневої подачі повітря, а також подача третинного повітря</w:t>
      </w:r>
      <w:r w:rsidR="005B77ED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="005B77ED" w:rsidRPr="005B77E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5B77ED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що призведе до скорочення викидів сполук азоту на 60%</w:t>
      </w:r>
      <w:r w:rsidR="00F357E1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4BA804D8" w14:textId="3C6B1AAC" w:rsidR="00933020" w:rsidRPr="002C2133" w:rsidRDefault="005B77ED" w:rsidP="007207A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зменшення викидів забруднюючих речовин від котельні (джерело №1) </w:t>
      </w:r>
      <w:r w:rsidR="00F357E1" w:rsidRPr="00F357E1">
        <w:rPr>
          <w:rFonts w:ascii="Times New Roman" w:hAnsi="Times New Roman" w:cs="Times New Roman"/>
          <w:i/>
          <w:iCs/>
          <w:sz w:val="24"/>
          <w:szCs w:val="24"/>
          <w:u w:val="single"/>
        </w:rPr>
        <w:t>за допомогою газоаналізатора здійснювати заміри кисню, оксидів азоту, діоксиду сірки та оксиду вуглецю в режимі реального часу. У результаті здійснення контролю за викидами забруднюючих речовин, скорочуються на 15% викиди діоксиду сірки, оксидів азоту та оксиду вуглецю</w:t>
      </w:r>
      <w:r w:rsidR="00F357E1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07CEB707" w14:textId="15DCEB1A" w:rsidR="00933020" w:rsidRPr="002C2133" w:rsidRDefault="00933020" w:rsidP="007207A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3.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  <w:t>Впровадження системи контролю вмісту кисню в димових газах</w:t>
      </w:r>
      <w:r w:rsidR="00FE42BD" w:rsidRP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 </w:t>
      </w:r>
      <w:proofErr w:type="spellStart"/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вапновипалювальних</w:t>
      </w:r>
      <w:proofErr w:type="spellEnd"/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печах </w:t>
      </w:r>
      <w:r w:rsidR="00FE42BD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за рахунок придбання відповідного вимірювального приладу, що дасть можливість  зниження у вихідних пічних газах викидів </w:t>
      </w:r>
      <w:r w:rsidR="00F357E1" w:rsidRPr="00F357E1">
        <w:rPr>
          <w:rFonts w:ascii="Times New Roman" w:hAnsi="Times New Roman" w:cs="Times New Roman"/>
          <w:i/>
          <w:iCs/>
          <w:sz w:val="24"/>
          <w:szCs w:val="24"/>
          <w:u w:val="single"/>
        </w:rPr>
        <w:t>оксиду вуглецю на 15%, діоксиду сірки та оксидів азоту на 15%</w:t>
      </w:r>
      <w:r w:rsidR="00D81BC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205031E1" w14:textId="100597E4" w:rsidR="00933020" w:rsidRPr="002C2133" w:rsidRDefault="00933020" w:rsidP="007207A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4.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  <w:t>Забезпечення нормативно-допустимих викидів оксиду вуглецю</w:t>
      </w:r>
      <w:r w:rsidR="00D81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та </w:t>
      </w:r>
      <w:r w:rsidR="00F357E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оксидів 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азоту</w:t>
      </w:r>
      <w:r w:rsidR="00D81BC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04921E25" w14:textId="482036BD" w:rsidR="00933020" w:rsidRPr="002C2133" w:rsidRDefault="007B7AA7" w:rsidP="007207A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933020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933020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  <w:t xml:space="preserve">Система контролю надлишку кисню в зоні горіння печі з метою зниження викидів </w:t>
      </w:r>
      <w:r w:rsidR="00F357E1">
        <w:rPr>
          <w:rFonts w:ascii="Times New Roman" w:hAnsi="Times New Roman" w:cs="Times New Roman"/>
          <w:i/>
          <w:iCs/>
          <w:sz w:val="24"/>
          <w:szCs w:val="24"/>
          <w:u w:val="single"/>
        </w:rPr>
        <w:t>оксиду вуглецю</w:t>
      </w:r>
      <w:r w:rsidR="00933020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у вихідних пічних газах</w:t>
      </w:r>
      <w:r w:rsidR="00D81BC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749B11F5" w14:textId="125F05E6" w:rsidR="00933020" w:rsidRPr="002C2133" w:rsidRDefault="007B7AA7" w:rsidP="007207A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="00933020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933020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  <w:t xml:space="preserve">Забезпечення необхідної якості сировини і палива з метою мінімізації утворення викидів </w:t>
      </w:r>
      <w:r w:rsidR="00F357E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оксидів азоту </w:t>
      </w:r>
      <w:r w:rsidR="00933020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та </w:t>
      </w:r>
      <w:r w:rsidR="00F357E1">
        <w:rPr>
          <w:rFonts w:ascii="Times New Roman" w:hAnsi="Times New Roman" w:cs="Times New Roman"/>
          <w:i/>
          <w:iCs/>
          <w:sz w:val="24"/>
          <w:szCs w:val="24"/>
          <w:u w:val="single"/>
        </w:rPr>
        <w:t>діоксиду сірки.</w:t>
      </w:r>
    </w:p>
    <w:p w14:paraId="5E0D7973" w14:textId="28144F5C" w:rsidR="00933020" w:rsidRPr="002C2133" w:rsidRDefault="00933020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Дотримання виконання природоохоронних заходів щодо скорочення викидів:</w:t>
      </w:r>
    </w:p>
    <w:p w14:paraId="2E353C69" w14:textId="168080A1" w:rsidR="00933020" w:rsidRPr="002C2133" w:rsidRDefault="00933020" w:rsidP="0093302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Підприємство зобов’язується дотримуватися виконання природоохоронних заходів щодо скорочення викидів забруднюючих речовин в атмосферне повітря перерахованих вище. Також </w:t>
      </w:r>
      <w:r w:rsidR="002C2133"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зобов’язується проводити періодичний моніторинг викидів забруднюючих речовин в джерелах викидів та в атмосферному повітрі на межі нормативної санітарно-захисної зони.</w:t>
      </w:r>
    </w:p>
    <w:p w14:paraId="582BD385" w14:textId="16A442DC" w:rsidR="00933020" w:rsidRPr="002C2133" w:rsidRDefault="002C2133" w:rsidP="007A75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33">
        <w:rPr>
          <w:rFonts w:ascii="Times New Roman" w:hAnsi="Times New Roman" w:cs="Times New Roman"/>
          <w:sz w:val="24"/>
          <w:szCs w:val="24"/>
        </w:rPr>
        <w:t>Відповідність пропозицій щодо дозволених обсягів викидів законодавству:</w:t>
      </w:r>
    </w:p>
    <w:p w14:paraId="36A5B4AF" w14:textId="4B37810F" w:rsidR="002C2133" w:rsidRDefault="002C2133" w:rsidP="002C213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Пропозиції щодо дозволених обсягів в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>икид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ів</w:t>
      </w:r>
      <w:r w:rsidRPr="002C213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забруднюючих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речовин в атмосферне повітря відповідають вимогам діючого законодавства України, зокрема </w:t>
      </w:r>
      <w:r w:rsidR="00F357E1">
        <w:rPr>
          <w:rFonts w:ascii="Times New Roman" w:hAnsi="Times New Roman" w:cs="Times New Roman"/>
          <w:i/>
          <w:iCs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аказам Мінприроди № 309 від 27.06.2006 р.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№ 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541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від 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.200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р.</w:t>
      </w:r>
      <w:r w:rsidR="00FE42BD">
        <w:rPr>
          <w:rFonts w:ascii="Times New Roman" w:hAnsi="Times New Roman" w:cs="Times New Roman"/>
          <w:i/>
          <w:iCs/>
          <w:sz w:val="24"/>
          <w:szCs w:val="24"/>
          <w:u w:val="single"/>
        </w:rPr>
        <w:t>, №260 від 01.07.2015р.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зі змінами та доповненнями.</w:t>
      </w:r>
    </w:p>
    <w:p w14:paraId="632CC43F" w14:textId="77777777" w:rsidR="00752288" w:rsidRPr="00752288" w:rsidRDefault="00752288" w:rsidP="007522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288">
        <w:rPr>
          <w:rFonts w:ascii="Times New Roman" w:hAnsi="Times New Roman"/>
          <w:sz w:val="24"/>
          <w:szCs w:val="24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тел.+38(0332)74-01-32, е-</w:t>
      </w:r>
      <w:proofErr w:type="spellStart"/>
      <w:r w:rsidRPr="00752288">
        <w:rPr>
          <w:rFonts w:ascii="Times New Roman" w:hAnsi="Times New Roman"/>
          <w:sz w:val="24"/>
          <w:szCs w:val="24"/>
        </w:rPr>
        <w:t>mail</w:t>
      </w:r>
      <w:proofErr w:type="spellEnd"/>
      <w:r w:rsidRPr="00752288">
        <w:rPr>
          <w:rFonts w:ascii="Times New Roman" w:hAnsi="Times New Roman"/>
          <w:sz w:val="24"/>
          <w:szCs w:val="24"/>
        </w:rPr>
        <w:t>: eco@voleco.voladm.gov.ua) зауваження та пропозиції до дозволу на викиди у письмовій або електронній формі.</w:t>
      </w:r>
    </w:p>
    <w:p w14:paraId="7CFE2C12" w14:textId="25C0E328" w:rsidR="006214B0" w:rsidRPr="002C2133" w:rsidRDefault="006214B0" w:rsidP="008F22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14B0" w:rsidRPr="002C2133" w:rsidSect="007A757E">
      <w:pgSz w:w="11906" w:h="16838"/>
      <w:pgMar w:top="850" w:right="56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0C2D"/>
    <w:multiLevelType w:val="hybridMultilevel"/>
    <w:tmpl w:val="16169370"/>
    <w:lvl w:ilvl="0" w:tplc="3104C9B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51463"/>
    <w:multiLevelType w:val="hybridMultilevel"/>
    <w:tmpl w:val="B40258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543DC"/>
    <w:multiLevelType w:val="hybridMultilevel"/>
    <w:tmpl w:val="42D08D5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B9"/>
    <w:rsid w:val="000016CA"/>
    <w:rsid w:val="0008479F"/>
    <w:rsid w:val="000A2F1B"/>
    <w:rsid w:val="000A3503"/>
    <w:rsid w:val="001A56EA"/>
    <w:rsid w:val="002C2133"/>
    <w:rsid w:val="002E7B56"/>
    <w:rsid w:val="002F2A5D"/>
    <w:rsid w:val="00392C8F"/>
    <w:rsid w:val="00485612"/>
    <w:rsid w:val="00497888"/>
    <w:rsid w:val="004A43F5"/>
    <w:rsid w:val="005B77ED"/>
    <w:rsid w:val="005F17DF"/>
    <w:rsid w:val="006214B0"/>
    <w:rsid w:val="00633B54"/>
    <w:rsid w:val="007207A6"/>
    <w:rsid w:val="00752288"/>
    <w:rsid w:val="007633BB"/>
    <w:rsid w:val="007726CC"/>
    <w:rsid w:val="007A757E"/>
    <w:rsid w:val="007B7AA7"/>
    <w:rsid w:val="0081111F"/>
    <w:rsid w:val="008F2207"/>
    <w:rsid w:val="00933020"/>
    <w:rsid w:val="009743B9"/>
    <w:rsid w:val="009759C8"/>
    <w:rsid w:val="009D2FC0"/>
    <w:rsid w:val="00A72246"/>
    <w:rsid w:val="00B33A5F"/>
    <w:rsid w:val="00B70199"/>
    <w:rsid w:val="00B86F28"/>
    <w:rsid w:val="00CD38E3"/>
    <w:rsid w:val="00D81BC5"/>
    <w:rsid w:val="00E83AA3"/>
    <w:rsid w:val="00F20BBB"/>
    <w:rsid w:val="00F357E1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B481"/>
  <w15:chartTrackingRefBased/>
  <w15:docId w15:val="{19210B29-291B-4E8A-832C-DDD6A3EC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A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22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F2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4547</Words>
  <Characters>2593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</dc:creator>
  <cp:keywords/>
  <dc:description/>
  <cp:lastModifiedBy>Назар Хиляк</cp:lastModifiedBy>
  <cp:revision>5</cp:revision>
  <dcterms:created xsi:type="dcterms:W3CDTF">2024-02-12T12:35:00Z</dcterms:created>
  <dcterms:modified xsi:type="dcterms:W3CDTF">2024-06-24T06:32:00Z</dcterms:modified>
</cp:coreProperties>
</file>