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756A4" w14:textId="4EC02271" w:rsidR="00892425" w:rsidRPr="00A014A0" w:rsidRDefault="00892425" w:rsidP="00892425">
      <w:pPr>
        <w:ind w:left="5812"/>
        <w:rPr>
          <w:rFonts w:ascii="Times New Roman" w:hAnsi="Times New Roman" w:cs="Times New Roman"/>
        </w:rPr>
      </w:pPr>
      <w:r w:rsidRPr="00A014A0">
        <w:rPr>
          <w:rFonts w:ascii="Times New Roman" w:hAnsi="Times New Roman" w:cs="Times New Roman"/>
        </w:rPr>
        <w:t>Додаток до пункту</w:t>
      </w:r>
      <w:r w:rsidRPr="00A014A0">
        <w:rPr>
          <w:rFonts w:ascii="Times New Roman" w:hAnsi="Times New Roman" w:cs="Times New Roman"/>
          <w:lang w:val="uk-UA"/>
        </w:rPr>
        <w:t xml:space="preserve"> 3</w:t>
      </w:r>
      <w:r w:rsidRPr="00A014A0">
        <w:rPr>
          <w:rFonts w:ascii="Times New Roman" w:hAnsi="Times New Roman" w:cs="Times New Roman"/>
        </w:rPr>
        <w:t xml:space="preserve"> розділу І</w:t>
      </w:r>
    </w:p>
    <w:p w14:paraId="5BCC3194" w14:textId="09C1837D" w:rsidR="00892425" w:rsidRPr="00A014A0" w:rsidRDefault="00892425" w:rsidP="00A014A0">
      <w:pPr>
        <w:ind w:left="5812"/>
        <w:rPr>
          <w:rFonts w:ascii="Times New Roman" w:hAnsi="Times New Roman" w:cs="Times New Roman"/>
          <w:color w:val="000000"/>
        </w:rPr>
      </w:pPr>
      <w:r w:rsidRPr="00A014A0">
        <w:rPr>
          <w:rFonts w:ascii="Times New Roman" w:hAnsi="Times New Roman" w:cs="Times New Roman"/>
        </w:rPr>
        <w:t>протоколу</w:t>
      </w:r>
      <w:r w:rsidRPr="00A014A0">
        <w:rPr>
          <w:rFonts w:ascii="Times New Roman" w:hAnsi="Times New Roman" w:cs="Times New Roman"/>
          <w:color w:val="000000"/>
        </w:rPr>
        <w:t xml:space="preserve"> </w:t>
      </w:r>
      <w:r w:rsidRPr="00A014A0">
        <w:rPr>
          <w:rFonts w:ascii="Times New Roman" w:hAnsi="Times New Roman" w:cs="Times New Roman"/>
          <w:color w:val="000000"/>
          <w:lang w:val="uk-UA"/>
        </w:rPr>
        <w:t>в</w:t>
      </w:r>
      <w:r w:rsidR="00A014A0" w:rsidRPr="00A014A0">
        <w:rPr>
          <w:rFonts w:ascii="Times New Roman" w:hAnsi="Times New Roman" w:cs="Times New Roman"/>
          <w:color w:val="000000"/>
        </w:rPr>
        <w:t>ід</w:t>
      </w:r>
      <w:r w:rsidR="00A014A0" w:rsidRPr="00A014A0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A014A0" w:rsidRPr="00A014A0">
        <w:rPr>
          <w:rFonts w:ascii="Times New Roman" w:hAnsi="Times New Roman" w:cs="Times New Roman"/>
          <w:lang w:val="uk-UA"/>
        </w:rPr>
        <w:t>25.11.2022 № 8</w:t>
      </w:r>
    </w:p>
    <w:p w14:paraId="2AAC932C" w14:textId="77777777" w:rsidR="00C646D0" w:rsidRDefault="00C646D0" w:rsidP="00C646D0">
      <w:pPr>
        <w:spacing w:line="240" w:lineRule="auto"/>
        <w:ind w:left="5670"/>
        <w:rPr>
          <w:rFonts w:ascii="Times New Roman" w:hAnsi="Times New Roman" w:cs="Times New Roman"/>
          <w:color w:val="000000"/>
          <w:sz w:val="28"/>
          <w:szCs w:val="26"/>
        </w:rPr>
      </w:pPr>
    </w:p>
    <w:p w14:paraId="4396F31A" w14:textId="57A9DDBD" w:rsidR="00892425" w:rsidRPr="00892425" w:rsidRDefault="003C4FE4" w:rsidP="00C646D0">
      <w:pPr>
        <w:spacing w:line="240" w:lineRule="auto"/>
        <w:ind w:left="5670"/>
        <w:rPr>
          <w:rFonts w:ascii="Times New Roman" w:hAnsi="Times New Roman" w:cs="Times New Roman"/>
          <w:color w:val="000000"/>
          <w:sz w:val="28"/>
          <w:szCs w:val="26"/>
        </w:rPr>
      </w:pPr>
      <w:r>
        <w:rPr>
          <w:rFonts w:ascii="Times New Roman" w:hAnsi="Times New Roman" w:cs="Times New Roman"/>
          <w:color w:val="000000"/>
          <w:sz w:val="28"/>
          <w:szCs w:val="26"/>
        </w:rPr>
        <w:t>ЗАТВЕРДЖЕНО</w:t>
      </w:r>
    </w:p>
    <w:p w14:paraId="65BBBEE9" w14:textId="30BE793F" w:rsidR="00C646D0" w:rsidRDefault="003C4FE4" w:rsidP="00C646D0">
      <w:pPr>
        <w:spacing w:before="12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A014A0">
        <w:rPr>
          <w:rFonts w:ascii="Times New Roman" w:hAnsi="Times New Roman" w:cs="Times New Roman"/>
          <w:sz w:val="28"/>
          <w:szCs w:val="26"/>
          <w:lang w:val="uk-UA"/>
        </w:rPr>
        <w:t xml:space="preserve">Рішенням </w:t>
      </w:r>
      <w:r w:rsidR="00A014A0" w:rsidRPr="00A014A0">
        <w:rPr>
          <w:rFonts w:ascii="Times New Roman" w:hAnsi="Times New Roman" w:cs="Times New Roman"/>
          <w:sz w:val="28"/>
          <w:szCs w:val="28"/>
          <w:lang w:val="uk-UA"/>
        </w:rPr>
        <w:t>Волинської регіональної комісії</w:t>
      </w:r>
      <w:r w:rsidR="00A0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4A0" w:rsidRPr="00A014A0">
        <w:rPr>
          <w:rFonts w:ascii="Times New Roman" w:hAnsi="Times New Roman" w:cs="Times New Roman"/>
          <w:sz w:val="28"/>
          <w:szCs w:val="28"/>
          <w:lang w:val="uk-UA"/>
        </w:rPr>
        <w:t>з питань техногенно-екологічної безпеки та надзвичайних ситуацій</w:t>
      </w:r>
      <w:r w:rsidR="00A014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A359961" w14:textId="6AD24EC0" w:rsidR="00A014A0" w:rsidRPr="00A014A0" w:rsidRDefault="00C646D0" w:rsidP="00C646D0">
      <w:pPr>
        <w:spacing w:before="120" w:line="24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4A0">
        <w:rPr>
          <w:rFonts w:ascii="Times New Roman" w:hAnsi="Times New Roman" w:cs="Times New Roman"/>
          <w:sz w:val="28"/>
          <w:szCs w:val="28"/>
          <w:lang w:val="uk-UA"/>
        </w:rPr>
        <w:t>25.11.2022 № 8</w:t>
      </w:r>
    </w:p>
    <w:p w14:paraId="7098A56B" w14:textId="01F06EE5" w:rsidR="00892425" w:rsidRPr="003C4FE4" w:rsidRDefault="00892425" w:rsidP="00892425">
      <w:pPr>
        <w:ind w:left="5387"/>
        <w:rPr>
          <w:rFonts w:ascii="Times New Roman" w:hAnsi="Times New Roman" w:cs="Times New Roman"/>
          <w:sz w:val="28"/>
          <w:szCs w:val="26"/>
          <w:lang w:val="uk-UA"/>
        </w:rPr>
      </w:pPr>
    </w:p>
    <w:p w14:paraId="00000001" w14:textId="41CD31EE" w:rsidR="0066010F" w:rsidRDefault="004745E7" w:rsidP="006E4558">
      <w:pPr>
        <w:ind w:left="113" w:firstLine="285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Протокол роботи</w:t>
      </w:r>
    </w:p>
    <w:p w14:paraId="00000002" w14:textId="608B3F1A" w:rsidR="0066010F" w:rsidRDefault="004745E7">
      <w:pPr>
        <w:ind w:firstLine="285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Пунктів незламності у </w:t>
      </w:r>
      <w:proofErr w:type="spellStart"/>
      <w:r w:rsidR="006E4558">
        <w:rPr>
          <w:rFonts w:ascii="Times New Roman" w:eastAsia="Times New Roman" w:hAnsi="Times New Roman" w:cs="Times New Roman"/>
          <w:b/>
          <w:sz w:val="30"/>
          <w:szCs w:val="30"/>
          <w:lang w:val="uk-UA"/>
        </w:rPr>
        <w:t>Волин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ській</w:t>
      </w:r>
      <w:proofErr w:type="spellEnd"/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області</w:t>
      </w:r>
    </w:p>
    <w:p w14:paraId="00000003" w14:textId="77777777" w:rsidR="0066010F" w:rsidRPr="006E4558" w:rsidRDefault="004745E7">
      <w:pPr>
        <w:ind w:firstLine="285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4" w14:textId="5B55E926" w:rsidR="0066010F" w:rsidRDefault="00C646D0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й протокол встановлює порядок відкриття та роботи Пунктів незламності у </w:t>
      </w:r>
      <w:proofErr w:type="spellStart"/>
      <w:r w:rsidR="006E4558">
        <w:rPr>
          <w:rFonts w:ascii="Times New Roman" w:eastAsia="Times New Roman" w:hAnsi="Times New Roman" w:cs="Times New Roman"/>
          <w:sz w:val="28"/>
          <w:szCs w:val="28"/>
          <w:lang w:val="uk-UA"/>
        </w:rPr>
        <w:t>Волин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ській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області.</w:t>
      </w:r>
    </w:p>
    <w:p w14:paraId="00000005" w14:textId="77777777" w:rsidR="0066010F" w:rsidRPr="006E4558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6" w14:textId="7758EAD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 Пункт незламності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спеціальний об'єкт, який функціонує у випадку настання критичних ситуацій, зокрема тривалої відсутності електропостачання (стан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Блекауту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), відсутності мобільного зв'язку, опалення, водопостачання, водовідведення забезпечений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автономними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електро</w:t>
      </w:r>
      <w:proofErr w:type="spellEnd"/>
      <w:r w:rsidR="00C646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теплопостачанням, зв'язком та освітленням, достатнім запасом води і продуктів, інформаційних матеріалів тощо.</w:t>
      </w:r>
    </w:p>
    <w:p w14:paraId="00000007" w14:textId="77777777" w:rsidR="0066010F" w:rsidRPr="006E4558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8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Місця розгортання Пунктів незламності:</w:t>
      </w:r>
    </w:p>
    <w:p w14:paraId="00000009" w14:textId="77777777" w:rsidR="0066010F" w:rsidRPr="006E4558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A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будівля районної військової адміністрації;</w:t>
      </w:r>
    </w:p>
    <w:p w14:paraId="0000000B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будівля місцевої ради;</w:t>
      </w:r>
    </w:p>
    <w:p w14:paraId="0000000C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будівля старостату;</w:t>
      </w:r>
    </w:p>
    <w:p w14:paraId="0000000D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будівля Будинку культури;</w:t>
      </w:r>
    </w:p>
    <w:p w14:paraId="0000000E" w14:textId="0DF0255D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будівля освітнього закладу (шкільного та дошкільного);</w:t>
      </w:r>
    </w:p>
    <w:p w14:paraId="50D614A3" w14:textId="18315F8C" w:rsidR="003C4FE4" w:rsidRPr="003C4FE4" w:rsidRDefault="00C646D0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і</w:t>
      </w:r>
      <w:r w:rsidR="003C4FE4">
        <w:rPr>
          <w:rFonts w:ascii="Times New Roman" w:eastAsia="Times New Roman" w:hAnsi="Times New Roman" w:cs="Times New Roman"/>
          <w:sz w:val="28"/>
          <w:szCs w:val="28"/>
          <w:lang w:val="uk-UA"/>
        </w:rPr>
        <w:t>нші будівлі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0F" w14:textId="77777777" w:rsidR="0066010F" w:rsidRPr="006E4558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10" w14:textId="6C91B8B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Чергування у</w:t>
      </w:r>
      <w:r w:rsidR="00C646D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Пунктах незламності:</w:t>
      </w:r>
    </w:p>
    <w:p w14:paraId="00000011" w14:textId="77777777" w:rsidR="0066010F" w:rsidRPr="006E4558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12" w14:textId="294DD834" w:rsidR="0066010F" w:rsidRPr="00C646D0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) д</w:t>
      </w:r>
      <w:r>
        <w:rPr>
          <w:rFonts w:ascii="Times New Roman" w:eastAsia="Times New Roman" w:hAnsi="Times New Roman" w:cs="Times New Roman"/>
          <w:sz w:val="28"/>
          <w:szCs w:val="28"/>
        </w:rPr>
        <w:t>ля належної роботи Пунктів незламності у них запроваджується чергування відповідальних чергових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3" w14:textId="3A780C4E" w:rsidR="0066010F" w:rsidRPr="00C646D0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начальники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0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районних військових адміністрацій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та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голови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територіальних громад зобов’язані скласти графік та організувати чергування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Пунктах незламності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4" w14:textId="0250BA58" w:rsidR="0066010F" w:rsidRPr="00C646D0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) в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ідповідальний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черговий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особа, призначена з числа працівників </w:t>
      </w:r>
      <w:r w:rsidR="00F450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районних військових адміністрацій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або виконавчих органів місцевої влади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5" w14:textId="3D566084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Чер</w:t>
      </w:r>
      <w:r>
        <w:rPr>
          <w:rFonts w:ascii="Times New Roman" w:eastAsia="Times New Roman" w:hAnsi="Times New Roman" w:cs="Times New Roman"/>
          <w:sz w:val="28"/>
          <w:szCs w:val="28"/>
        </w:rPr>
        <w:t>гування здійснюється цілодобово.</w:t>
      </w:r>
    </w:p>
    <w:p w14:paraId="00000016" w14:textId="745B0B81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Кількість відповідальних чергових на добу складає 3 особи (п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>о 8 годин чергування на особу).</w:t>
      </w:r>
    </w:p>
    <w:p w14:paraId="00000017" w14:textId="30F258E5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а необхідності кількість відповідальних чергових у Пунктах незламності може бути збільшена до необхідної, щоб належним чи</w:t>
      </w:r>
      <w:r>
        <w:rPr>
          <w:rFonts w:ascii="Times New Roman" w:eastAsia="Times New Roman" w:hAnsi="Times New Roman" w:cs="Times New Roman"/>
          <w:sz w:val="28"/>
          <w:szCs w:val="28"/>
        </w:rPr>
        <w:t>ном організувати роботу Пунктів.</w:t>
      </w:r>
    </w:p>
    <w:p w14:paraId="00000018" w14:textId="3049BF4D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Відповідальний черговий повинен знаходитись у Пункті незламності за графіком чергування постійно та не покидати місц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>я до завершення часу чергування.</w:t>
      </w:r>
    </w:p>
    <w:p w14:paraId="00000019" w14:textId="3D82BA3E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Відповідальний черговий п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>овинен постійно бути на зв’язку.</w:t>
      </w:r>
    </w:p>
    <w:p w14:paraId="0000001A" w14:textId="6E5CB1DA" w:rsidR="0066010F" w:rsidRPr="00C646D0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Відповідальний черговий доповідає про всю отриману інформацію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50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голові </w:t>
      </w:r>
      <w:r>
        <w:rPr>
          <w:rFonts w:ascii="Times New Roman" w:eastAsia="Times New Roman" w:hAnsi="Times New Roman" w:cs="Times New Roman"/>
          <w:sz w:val="28"/>
          <w:szCs w:val="28"/>
        </w:rPr>
        <w:t>територіальної громади відповідно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C" w14:textId="414AC6D8" w:rsidR="0066010F" w:rsidRDefault="00C646D0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5) з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метою забезпечення дотримання правопорядку до роботи Пунктів незламності долучаються представники Національної поліції.</w:t>
      </w:r>
    </w:p>
    <w:p w14:paraId="0000001D" w14:textId="5C752203" w:rsidR="0066010F" w:rsidRPr="00C646D0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Члени 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обровольчих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формувань відповідних територіальних громад закріплюються за відповідними Пунктами незламності на час їх роботи у кількості не менше 2 осіб на кожний Пункт</w:t>
      </w:r>
      <w:r w:rsidR="00C646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1F" w14:textId="0D6FAF68" w:rsidR="0066010F" w:rsidRDefault="00C646D0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6)</w:t>
      </w:r>
      <w:r w:rsidR="00B91E4D">
        <w:rPr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Пунктах незламності призначаються відповідальні особи, які здійснюють обслуговування устаткування (Starlink, генератори, акумулятори, портативні сонячні панелі, ноутбуки тощо) для функціону</w:t>
      </w:r>
      <w:r w:rsidR="006E4558">
        <w:rPr>
          <w:rFonts w:ascii="Times New Roman" w:eastAsia="Times New Roman" w:hAnsi="Times New Roman" w:cs="Times New Roman"/>
          <w:sz w:val="28"/>
          <w:szCs w:val="28"/>
        </w:rPr>
        <w:t>вання та безперервної роботи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0" w14:textId="32E0D4A9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 за устаткування зобов’язані дотримуватися правил з техніки безпеки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21" w14:textId="60084A15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разі виходу з ладу критично важливого обладнання (Starlink, генератор, якщо немає резервного) відповідальний черговий повідомляє керівництво </w:t>
      </w:r>
      <w:r w:rsidR="00F4509B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або територіальної громади відповідно та вживає заходи для поновлення штатної роботи. </w:t>
      </w:r>
    </w:p>
    <w:p w14:paraId="00000022" w14:textId="77777777" w:rsidR="0066010F" w:rsidRPr="006E4558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3" w14:textId="591343AA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Матеріально-технічне забезпечення Пунктів незламності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14:paraId="00000024" w14:textId="77777777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6"/>
          <w:szCs w:val="16"/>
        </w:rPr>
      </w:pPr>
      <w:r w:rsidRPr="00B91E4D">
        <w:rPr>
          <w:rFonts w:ascii="Times New Roman" w:eastAsia="Times New Roman" w:hAnsi="Times New Roman" w:cs="Times New Roman"/>
          <w:sz w:val="16"/>
          <w:szCs w:val="28"/>
        </w:rPr>
        <w:t xml:space="preserve"> </w:t>
      </w:r>
    </w:p>
    <w:p w14:paraId="00000025" w14:textId="62A7E0A0" w:rsidR="0066010F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а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втономна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генерація електроенергії:</w:t>
      </w:r>
    </w:p>
    <w:p w14:paraId="00000026" w14:textId="40FEA32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генератори потужністю від 2 кВт і вище (для достатнього забезпечення потреб Пункту незламності в електроенергії);</w:t>
      </w:r>
    </w:p>
    <w:p w14:paraId="00000027" w14:textId="46A0C00C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запас палива (із розрахунку споживання генератора на 10 діб);</w:t>
      </w:r>
    </w:p>
    <w:p w14:paraId="00000028" w14:textId="752A2855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запас мастильних матеріалів (з розрахунку на заміну мастила кожні 50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годин роботи)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29" w14:textId="77777777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  <w:r w:rsidRPr="00B91E4D">
        <w:rPr>
          <w:rFonts w:ascii="Times New Roman" w:eastAsia="Times New Roman" w:hAnsi="Times New Roman" w:cs="Times New Roman"/>
          <w:sz w:val="14"/>
          <w:szCs w:val="28"/>
        </w:rPr>
        <w:t xml:space="preserve"> </w:t>
      </w:r>
    </w:p>
    <w:p w14:paraId="0000002A" w14:textId="20FB5C51" w:rsidR="0066010F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а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втономне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освітлення:</w:t>
      </w:r>
    </w:p>
    <w:p w14:paraId="0000002B" w14:textId="53FBF854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вуличний світлодіодний прожектор потужністю 10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20 Вт для освітлення майданчика чи території перед Пунктом незламності;</w:t>
      </w:r>
    </w:p>
    <w:p w14:paraId="0000002C" w14:textId="75A9E3B5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комплекти освітлення приміщень Пункту незламності;</w:t>
      </w:r>
    </w:p>
    <w:p w14:paraId="0000002D" w14:textId="45E672E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мережеві подовжувачі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кількості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достатній для одночасної зарядки акумуляторних пристроїв (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телефонів) відвідувачів (розрахунок для кількості розеток із живленням: загальна місткість Пункту незламності + 10 %);</w:t>
      </w:r>
    </w:p>
    <w:p w14:paraId="0000002E" w14:textId="7AC82889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павербанки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роутери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модеми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кількості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достатній для належної роботи Пункту;</w:t>
      </w:r>
    </w:p>
    <w:p w14:paraId="79F64A07" w14:textId="77777777" w:rsidR="00B91E4D" w:rsidRDefault="00B91E4D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2E624FE0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а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втономне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опалення:</w:t>
      </w:r>
    </w:p>
    <w:p w14:paraId="00000031" w14:textId="0A0789AE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твердопаливні котли (печі) для обігріву, у разі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їх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відсутності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теплові пушки, обігрівачі;</w:t>
      </w:r>
    </w:p>
    <w:p w14:paraId="00000032" w14:textId="77777777" w:rsidR="0066010F" w:rsidRPr="006E4558" w:rsidRDefault="004745E7" w:rsidP="00C646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3" w14:textId="629D7BAE" w:rsidR="0066010F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6BAE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а</w:t>
      </w:r>
      <w:proofErr w:type="spellStart"/>
      <w:r w:rsidRPr="00506BAE">
        <w:rPr>
          <w:rFonts w:ascii="Times New Roman" w:eastAsia="Times New Roman" w:hAnsi="Times New Roman" w:cs="Times New Roman"/>
          <w:b/>
          <w:sz w:val="28"/>
          <w:szCs w:val="28"/>
        </w:rPr>
        <w:t>втономний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зв'язок:</w:t>
      </w:r>
    </w:p>
    <w:p w14:paraId="00000034" w14:textId="743E5038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термінали супутникового зв’язку Starlink (іншого виду супутникового зв'язку) або інші засоби зв’язку (мережа місцевих інтернет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провайдерів);</w:t>
      </w:r>
    </w:p>
    <w:p w14:paraId="00000035" w14:textId="4E02ED47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забезпечення взаємодії з локальними операторами мережі інтернет задля підтримки цілодобового доступу ПН до мережі інтернет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0000036" w14:textId="77777777" w:rsidR="0066010F" w:rsidRPr="00B91E4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  <w:r w:rsidRPr="00B91E4D">
        <w:rPr>
          <w:rFonts w:ascii="Times New Roman" w:eastAsia="Times New Roman" w:hAnsi="Times New Roman" w:cs="Times New Roman"/>
          <w:sz w:val="14"/>
          <w:szCs w:val="28"/>
        </w:rPr>
        <w:t xml:space="preserve"> </w:t>
      </w:r>
    </w:p>
    <w:p w14:paraId="00000037" w14:textId="3583A1B7" w:rsidR="0066010F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м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атеріально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-ресурсне забезпечення:</w:t>
      </w:r>
    </w:p>
    <w:p w14:paraId="00000038" w14:textId="4C34A605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меблі (стільці, лавки, столи)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кількості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достатній для комфортного перебування відвідувачів;</w:t>
      </w:r>
    </w:p>
    <w:p w14:paraId="00000039" w14:textId="47DA0039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запас води (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розрахунку 1 л/відвідувача/годину);</w:t>
      </w:r>
    </w:p>
    <w:p w14:paraId="0000003A" w14:textId="1AECC213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E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запас харчів (згідно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>
        <w:rPr>
          <w:rFonts w:ascii="Times New Roman" w:eastAsia="Times New Roman" w:hAnsi="Times New Roman" w:cs="Times New Roman"/>
          <w:sz w:val="28"/>
          <w:szCs w:val="28"/>
        </w:rPr>
        <w:t>стандартно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номенклатур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продуктового набору для ВПО)</w:t>
      </w:r>
    </w:p>
    <w:p w14:paraId="0000003B" w14:textId="64E1AF0B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E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ємності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питноі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технічноі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води; </w:t>
      </w:r>
    </w:p>
    <w:p w14:paraId="0000003C" w14:textId="0BACDE2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вогнегасники;</w:t>
      </w:r>
    </w:p>
    <w:p w14:paraId="0000003D" w14:textId="09E22580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E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медичні аптечки із засобами для надання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долікарськоі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допомоги людям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т.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ч. ковдри для обігріву;</w:t>
      </w:r>
    </w:p>
    <w:p w14:paraId="0000003E" w14:textId="58BEA914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E4D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засоби приготування гарячих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напоїв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чайники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термоси,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термопоти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тощо)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одноразовии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̆ посуд;</w:t>
      </w:r>
    </w:p>
    <w:p w14:paraId="0000003F" w14:textId="1BA98DF9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засоби особистої гігієни в т.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для дітей (серветки сухі/вологі, туалетний папір,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памперси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40" w14:textId="25BEB83B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дитячі іграшки, книжки тощо;</w:t>
      </w:r>
    </w:p>
    <w:p w14:paraId="00000041" w14:textId="77777777" w:rsidR="0066010F" w:rsidRPr="00B91E4D" w:rsidRDefault="004745E7" w:rsidP="00C646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28"/>
        </w:rPr>
      </w:pPr>
      <w:r w:rsidRPr="00B91E4D">
        <w:rPr>
          <w:rFonts w:ascii="Times New Roman" w:eastAsia="Times New Roman" w:hAnsi="Times New Roman" w:cs="Times New Roman"/>
          <w:sz w:val="16"/>
          <w:szCs w:val="28"/>
        </w:rPr>
        <w:t xml:space="preserve"> </w:t>
      </w:r>
    </w:p>
    <w:p w14:paraId="00000042" w14:textId="633A8468" w:rsidR="0066010F" w:rsidRDefault="004745E7" w:rsidP="00C646D0">
      <w:pPr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E4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B91E4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 і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нформаційні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та роздаткові матеріали:</w:t>
      </w:r>
    </w:p>
    <w:p w14:paraId="00000043" w14:textId="07D59512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інструкціі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для населення щодо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у разі порушення роботи систем життєзабезпечення з урахуванням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сіх можливих ризиків;</w:t>
      </w:r>
    </w:p>
    <w:p w14:paraId="00000044" w14:textId="11E30D6C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91E4D">
        <w:rPr>
          <w:rFonts w:ascii="Times New Roman" w:eastAsia="Times New Roman" w:hAnsi="Times New Roman" w:cs="Times New Roman"/>
          <w:sz w:val="14"/>
          <w:szCs w:val="14"/>
          <w:lang w:val="uk-UA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інструкціі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щодо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̆ у разі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повітряноі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̈ тривоги та </w:t>
      </w:r>
      <w:proofErr w:type="spellStart"/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вказівни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щодо розміщення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найближчого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укриття.</w:t>
      </w:r>
    </w:p>
    <w:p w14:paraId="00000045" w14:textId="303F1678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інформація про адреси мережевих магазинів, АЗС, банківських установ, ресторанних закладів, які працюватимуть на альтернативному живленні тощо.</w:t>
      </w:r>
    </w:p>
    <w:p w14:paraId="15D4BA36" w14:textId="77777777" w:rsidR="006E4558" w:rsidRDefault="006E4558" w:rsidP="00C646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0000047" w14:textId="0AB11374" w:rsidR="0066010F" w:rsidRDefault="00506BAE" w:rsidP="00C646D0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План р</w:t>
      </w:r>
      <w:proofErr w:type="spellStart"/>
      <w:r w:rsidR="004745E7">
        <w:rPr>
          <w:rFonts w:ascii="Times New Roman" w:eastAsia="Times New Roman" w:hAnsi="Times New Roman" w:cs="Times New Roman"/>
          <w:b/>
          <w:sz w:val="28"/>
          <w:szCs w:val="28"/>
        </w:rPr>
        <w:t>озгортання</w:t>
      </w:r>
      <w:proofErr w:type="spellEnd"/>
      <w:r w:rsidR="004745E7"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Пунктів незламності</w:t>
      </w:r>
    </w:p>
    <w:p w14:paraId="00000048" w14:textId="77777777" w:rsidR="0066010F" w:rsidRPr="00B91E4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49" w14:textId="065D95A0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Після отримання офіційного повідомлення від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настання надзвичайної ситуації, зазначеної у цьому протоколі,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районних військових адміністрацій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керівники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органів місцевого самоврядування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зобов’язані невідкладно (але не пізніше 2 годин з моменту отримання офіційного повідомлення про настання надзвичайної ситуації) розгорнути Пункти незламності у визначених місцях та прозвітувати через Центри оперативного зв’язку до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4A" w14:textId="77777777" w:rsidR="0066010F" w:rsidRPr="00B91E4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u w:val="single"/>
        </w:rPr>
      </w:pPr>
    </w:p>
    <w:p w14:paraId="0000004B" w14:textId="4631C91B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Розгортання Пунктів незламності включає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так</w:t>
      </w:r>
      <w:r>
        <w:rPr>
          <w:rFonts w:ascii="Times New Roman" w:eastAsia="Times New Roman" w:hAnsi="Times New Roman" w:cs="Times New Roman"/>
          <w:sz w:val="28"/>
          <w:szCs w:val="28"/>
        </w:rPr>
        <w:t>і заходи:</w:t>
      </w:r>
    </w:p>
    <w:p w14:paraId="0000004C" w14:textId="45BCA13E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виконання пунктів 3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506BAE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ротоколу</w:t>
      </w:r>
      <w:proofErr w:type="spellEnd"/>
      <w:r w:rsidR="0050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 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 xml:space="preserve">Пунктів незламності у </w:t>
      </w:r>
      <w:proofErr w:type="spellStart"/>
      <w:r w:rsidR="006E4558">
        <w:rPr>
          <w:rFonts w:ascii="Times New Roman" w:eastAsia="Times New Roman" w:hAnsi="Times New Roman" w:cs="Times New Roman"/>
          <w:sz w:val="28"/>
          <w:szCs w:val="28"/>
          <w:lang w:val="uk-UA"/>
        </w:rPr>
        <w:t>Волин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>ській</w:t>
      </w:r>
      <w:proofErr w:type="spellEnd"/>
      <w:r w:rsidR="00506BAE">
        <w:rPr>
          <w:rFonts w:ascii="Times New Roman" w:eastAsia="Times New Roman" w:hAnsi="Times New Roman" w:cs="Times New Roman"/>
          <w:sz w:val="28"/>
          <w:szCs w:val="28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14:paraId="0000004D" w14:textId="760318FE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негайне розміщення інформаційних матеріалів про відкриття Пунктів незламності, їх адрес</w:t>
      </w:r>
      <w:r w:rsidR="00506BAE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контакт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</w:t>
      </w:r>
      <w:proofErr w:type="spellEnd"/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відповідальних осіб на сайтах, соціальних мережах, місцевих чатах, ЗМІ, дошках оголошень, місцях скупчення людей (магазини, зупинки тощо);</w:t>
      </w:r>
    </w:p>
    <w:p w14:paraId="0000004E" w14:textId="77777777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негайне розміщення табличок-вказівників з напрямком руху до Пунктів незламності;</w:t>
      </w:r>
    </w:p>
    <w:p w14:paraId="0000004F" w14:textId="70C58D03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включення у Пункті незламності генератора, терміналу </w:t>
      </w:r>
      <w:r w:rsidR="00B91E4D">
        <w:rPr>
          <w:rFonts w:ascii="Times New Roman" w:eastAsia="Times New Roman" w:hAnsi="Times New Roman" w:cs="Times New Roman"/>
          <w:sz w:val="28"/>
          <w:szCs w:val="28"/>
        </w:rPr>
        <w:t>Starlink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опалювальних приладів, засобів для приготування гарячих напоїв та їжі, формування резерву гарячої води (термоси, поти); </w:t>
      </w:r>
    </w:p>
    <w:p w14:paraId="00000050" w14:textId="77777777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негайне інформування локальних операторів інтернет зв'язку щодо необхідності підтримання роботи мережі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wi-fi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відвідувачів;</w:t>
      </w:r>
    </w:p>
    <w:p w14:paraId="00000051" w14:textId="7ED7407B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перевірка зон особистої гігієни (туалети) на наявність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сього необхідного;</w:t>
      </w:r>
    </w:p>
    <w:p w14:paraId="00000052" w14:textId="6E43BBBF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увімкнення вуличного світлодіодного прожектора для освітлення майданчика чи території перед Пунктом незламності </w:t>
      </w:r>
      <w:r w:rsidR="00B91E4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темну пору доби (прожектор має працювати дзеркалом вверх, для візуальної досяжності з різних точок населеного пункту);</w:t>
      </w:r>
    </w:p>
    <w:p w14:paraId="00000053" w14:textId="77777777" w:rsidR="0066010F" w:rsidRDefault="004745E7" w:rsidP="00C646D0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перевірка робочих зон Пункту незламності, які складаються з:</w:t>
      </w:r>
    </w:p>
    <w:p w14:paraId="00000054" w14:textId="1D9F4CB9" w:rsidR="0066010F" w:rsidRDefault="004745E7" w:rsidP="00C646D0">
      <w:pPr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зони реєстрації відвідувача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рєєструються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відвідувачі з метою контролю відвідування та полегшення пошуку родичів, роботи соціальних служб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тощо</w:t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00000055" w14:textId="7FE29394" w:rsidR="0066010F" w:rsidRDefault="004745E7" w:rsidP="00C646D0">
      <w:pPr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зони приготування та споживання їжі (зона для розміщення гарячих напоїв та їжі з можливістю її приготування та споживання);</w:t>
      </w:r>
    </w:p>
    <w:p w14:paraId="00000056" w14:textId="3C87B3B5" w:rsidR="0066010F" w:rsidRDefault="004745E7" w:rsidP="00C646D0">
      <w:pPr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зони зарядки мобільних пристроїв (згідно пунктів 3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4 протоколу);</w:t>
      </w:r>
    </w:p>
    <w:p w14:paraId="00000057" w14:textId="62CC1529" w:rsidR="0066010F" w:rsidRDefault="004745E7" w:rsidP="00C646D0">
      <w:pPr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зони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маломобільних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громадян та осіб з спеціальними потребами (зона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якій має працювати соціальна служба для забезпечення потреб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осіб);</w:t>
      </w:r>
    </w:p>
    <w:p w14:paraId="00000058" w14:textId="4DEFA6A0" w:rsidR="0066010F" w:rsidRDefault="004745E7" w:rsidP="00C646D0">
      <w:pPr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зони матері та дитини (ігрова зона з іграшками, можливістю переодягнути дитину та зробити базові гігієнічні процедури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00000059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14:paraId="0000005A" w14:textId="224D4684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 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 керівник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безпосередньо перевіряє готовність Пункту незламності до роботи. </w:t>
      </w:r>
    </w:p>
    <w:p w14:paraId="0000005B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0000005C" w14:textId="6781F7A6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здійснення вказаних у цьому протоколі заходів керівники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письмово звітують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начальникові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 готовність до роботи Пунктів незламності, надаючи повну інформацію </w:t>
      </w:r>
      <w:proofErr w:type="spellStart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о адреси місцезнаходження Пункту,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контакт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відповідального чергового,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матеріально-технічного забезпечення (згідно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proofErr w:type="spellStart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5D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5E" w14:textId="466CC9DD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надає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начальникові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узагальнений звіт </w:t>
      </w:r>
      <w:proofErr w:type="spellStart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наявн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території відповідного району Пунктів незламності у 2-годинний термін з моменту їх відкриття.</w:t>
      </w:r>
    </w:p>
    <w:p w14:paraId="0000005F" w14:textId="77777777" w:rsidR="0066010F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60" w14:textId="2D63A579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Після звітування щодо повної готовності роботи Пунктів незламності </w:t>
      </w:r>
      <w:r w:rsidR="006C6DE6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районні військові адміністрації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, органи місцевого самоврядування</w:t>
      </w:r>
      <w:r w:rsidR="00625CA2" w:rsidRPr="00625C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починають інформування населення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робот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Пунктів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тому числі із залученням Національної поліції, </w:t>
      </w:r>
      <w:r w:rsidR="00CF2277">
        <w:rPr>
          <w:rFonts w:ascii="Times New Roman" w:eastAsia="Times New Roman" w:hAnsi="Times New Roman" w:cs="Times New Roman"/>
          <w:sz w:val="28"/>
          <w:szCs w:val="28"/>
          <w:lang w:val="uk-UA"/>
        </w:rPr>
        <w:t>добровольчих формувань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</w:rPr>
        <w:t>, підрозділів ДСНС, органів соціального захисту населення, освіти, медицини тощо.</w:t>
      </w:r>
    </w:p>
    <w:p w14:paraId="00000062" w14:textId="42494273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00000063" w14:textId="6B4DEB1D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У разі виникнення екстрених ситуацій, не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передбачен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протоколом, відповідальний черговий має негайно інформувати керівника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 місцевого самоврядування</w:t>
      </w:r>
      <w:r w:rsidR="00625CA2" w:rsidRPr="00625C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районної військової адміністрації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064" w14:textId="77777777" w:rsidR="0066010F" w:rsidRPr="003E465D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  <w:r w:rsidRPr="003E465D">
        <w:rPr>
          <w:rFonts w:ascii="Times New Roman" w:eastAsia="Times New Roman" w:hAnsi="Times New Roman" w:cs="Times New Roman"/>
          <w:sz w:val="16"/>
          <w:szCs w:val="28"/>
        </w:rPr>
        <w:t xml:space="preserve"> </w:t>
      </w:r>
    </w:p>
    <w:p w14:paraId="00000067" w14:textId="1944F673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. Робота Пунктів незламності триває протягом усього часу дії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зазначеної у цьому протоколі надзвичайної ситуації у режимі 24/7 (цілодобово). </w:t>
      </w:r>
    </w:p>
    <w:p w14:paraId="00000068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00000069" w14:textId="5A446E5B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Відповідальність за роботу кожного з Пунктів незламності несуть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начальники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районної військової адміністрації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та керівники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особисто.</w:t>
      </w:r>
    </w:p>
    <w:p w14:paraId="0000006A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6B" w14:textId="118FD952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Відповідальний черговий (чергові) Пункту незламності доброзичливо зустрічає відвідувачів, підказуючи гостям місця відпочинку, підзарядки, прийому їжі тощо. </w:t>
      </w:r>
    </w:p>
    <w:p w14:paraId="0000006C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Відповідальний черговий Пункту незламності здійснює реєстрацію присутніх, записуючи в журнал відвідувачів ПІБ та контакт особи, потреби (якщо такі є). </w:t>
      </w:r>
    </w:p>
    <w:p w14:paraId="0000006D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14:paraId="0000006E" w14:textId="37D57145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. Основою ефективної комунікації є здатність вислуховувати та розуміти відвідувачів.</w:t>
      </w:r>
    </w:p>
    <w:p w14:paraId="0000006F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доби Пункт незламності має відвідувати психолог (або соціальний робітник), що відслідковує психологічний стан відвідувачів, підтримуючи найбільш пригнічених.  </w:t>
      </w:r>
    </w:p>
    <w:p w14:paraId="00000070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71" w14:textId="22A40989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12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разі переповненості приміщення в одному з Пунктів відповідальні чергові мають запропонувати відвідувачам можливість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переміститис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до іншого Пункту незламності.</w:t>
      </w:r>
    </w:p>
    <w:p w14:paraId="00000072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14:paraId="00000073" w14:textId="7E4C25B5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13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Відвідувачі пункту мають поводитись тихо та чемно. Відповідальні чергові Пункту незламності разом з представниками поліції та ДФТГ слідкують за порядком в приміщенні Пунктів незламності та поблизу. </w:t>
      </w:r>
    </w:p>
    <w:p w14:paraId="00000074" w14:textId="6E3AB6E8" w:rsidR="0066010F" w:rsidRDefault="003E465D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06BAE">
        <w:rPr>
          <w:rFonts w:ascii="Times New Roman" w:eastAsia="Times New Roman" w:hAnsi="Times New Roman" w:cs="Times New Roman"/>
          <w:sz w:val="28"/>
          <w:szCs w:val="28"/>
        </w:rPr>
        <w:t xml:space="preserve"> разі вини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кнення конфліктних ситуацій намагаються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оперативно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заспокоїти відвідувачів, 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агресивної та неадекватної поведінки гостей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вивести з приміщення агресивних осіб та передати їх Національній поліції. </w:t>
      </w:r>
    </w:p>
    <w:p w14:paraId="00000075" w14:textId="31859F43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Перебування громадян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Пункті незламності не обмежено по часу, але в разі напливу великої кількості відвідувачів гостям треба пояснювати, що доведеться потіснитись, адже основна мета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комфорт, а виживання в холодну пору року та кризовий момент. </w:t>
      </w:r>
    </w:p>
    <w:p w14:paraId="00000076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“Бронювання” місця для своїх не передбачається та заборонено. Кожен відвідувач займає вільне місце. </w:t>
      </w:r>
    </w:p>
    <w:p w14:paraId="00000077" w14:textId="17941AC6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 роботи Пункту незламності на громадських засадах можна залучати вихователів та викладачів для роботи з дітьми. Дітей без догляду батьків або відповідальних опікунів на Пунктах незламності залишати не дозволяється. </w:t>
      </w:r>
    </w:p>
    <w:p w14:paraId="00000078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79" w14:textId="71687B34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.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Керівник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органу місцевого самоврядування</w:t>
      </w:r>
      <w:r w:rsidR="00625CA2" w:rsidRPr="00625C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має відпрацювати з управлінням охорони здоров’я порядок надання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лікарськоі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̈ допомоги мешканцям у медичних закладах,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найближче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розташованих до пунктів незламності. </w:t>
      </w:r>
    </w:p>
    <w:p w14:paraId="0000007A" w14:textId="3C587383" w:rsidR="0066010F" w:rsidRDefault="003E465D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разі необхідності черговий Пункту повинен мати можливість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звʼязатись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із лікарем або доправити відвідувача до закладу надання медичної допомоги. </w:t>
      </w:r>
    </w:p>
    <w:p w14:paraId="6E0341E1" w14:textId="77777777" w:rsidR="00506BAE" w:rsidRPr="003E465D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7B" w14:textId="2D3BE66A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Черговий Пункту слідкує за своєчасним обслуговуванням генератора, наявності води та продуктів харчування, запасами паливно-мастильних матеріалів, дотриманням правил пожежної безпеки (особливо в пунктах з можливістю підігріву чи приготування їжі), дотриманням електроенергетичної безпеки та безпеки будівлі. </w:t>
      </w:r>
    </w:p>
    <w:p w14:paraId="0000007C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7D" w14:textId="3B415E8B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. Керівники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="00625CA2" w:rsidRPr="00625CA2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налагоджують співпрацю з волонтерськими організаціями та приватними волонтерами, аби залучати їх до роботи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Пунктах незламності. </w:t>
      </w:r>
    </w:p>
    <w:p w14:paraId="0000007E" w14:textId="7A3DFB8E" w:rsidR="0066010F" w:rsidRDefault="003E465D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продовж дня кожен Пункт незламності в громаді має </w:t>
      </w:r>
      <w:proofErr w:type="spellStart"/>
      <w:r w:rsidR="004745E7">
        <w:rPr>
          <w:rFonts w:ascii="Times New Roman" w:eastAsia="Times New Roman" w:hAnsi="Times New Roman" w:cs="Times New Roman"/>
          <w:sz w:val="28"/>
          <w:szCs w:val="28"/>
        </w:rPr>
        <w:t>обовʼязково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відвідувати представник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, спілкуючись з громадянами, реагуючи на проблеми та звернення громадян, проводити роз’яснювальну роботу з метою недопущення панічних настроїв.</w:t>
      </w:r>
    </w:p>
    <w:p w14:paraId="0000007F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p w14:paraId="00000080" w14:textId="299AEFEF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17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>. Черговий Пункту незламності має знати місце розташування</w:t>
      </w:r>
      <w:r w:rsidR="006E45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E4558">
        <w:rPr>
          <w:rFonts w:ascii="Times New Roman" w:eastAsia="Times New Roman" w:hAnsi="Times New Roman" w:cs="Times New Roman"/>
          <w:sz w:val="28"/>
          <w:szCs w:val="28"/>
          <w:lang w:val="uk-UA"/>
        </w:rPr>
        <w:t>укриттів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>, безпосередньо в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ункті</w:t>
      </w:r>
      <w:proofErr w:type="spellEnd"/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має бути схематичне зображення маршруту до найближчого укриття цивільного захисту і під час оголошення повітряної тривоги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пропонує</w:t>
      </w:r>
      <w:r w:rsidR="004745E7">
        <w:rPr>
          <w:rFonts w:ascii="Times New Roman" w:eastAsia="Times New Roman" w:hAnsi="Times New Roman" w:cs="Times New Roman"/>
          <w:sz w:val="28"/>
          <w:szCs w:val="28"/>
        </w:rPr>
        <w:t xml:space="preserve"> відвідувачам прослідувати до найближчого місця укриття.</w:t>
      </w:r>
    </w:p>
    <w:p w14:paraId="00000081" w14:textId="6B013F7F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Щод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18:00 чергові Пунктів незламності звітують керівнику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органів місцевого самоврядування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 кількість відвідувачів та основні події, які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відбувалис</w:t>
      </w:r>
      <w:proofErr w:type="spellEnd"/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протягом доби. </w:t>
      </w:r>
    </w:p>
    <w:p w14:paraId="00000082" w14:textId="77777777" w:rsidR="0066010F" w:rsidRDefault="004745E7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Між черговими Пунктів незламності в громадах встановлюється постійний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звʼязок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00000083" w14:textId="77777777" w:rsidR="0066010F" w:rsidRPr="003E465D" w:rsidRDefault="0066010F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14"/>
          <w:szCs w:val="26"/>
        </w:rPr>
      </w:pPr>
    </w:p>
    <w:p w14:paraId="00000085" w14:textId="471654DD" w:rsidR="0066010F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06BAE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50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Пункти незламності починають свою роботу в порядку </w:t>
      </w:r>
      <w:r w:rsidR="003E465D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506B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строки, встановлені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ротоколом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Пунктів незламності у </w:t>
      </w:r>
      <w:proofErr w:type="spellStart"/>
      <w:r w:rsidR="006E4558">
        <w:rPr>
          <w:rFonts w:ascii="Times New Roman" w:eastAsia="Times New Roman" w:hAnsi="Times New Roman" w:cs="Times New Roman"/>
          <w:sz w:val="28"/>
          <w:szCs w:val="28"/>
          <w:lang w:val="uk-UA"/>
        </w:rPr>
        <w:t>Волин</w:t>
      </w:r>
      <w:r>
        <w:rPr>
          <w:rFonts w:ascii="Times New Roman" w:eastAsia="Times New Roman" w:hAnsi="Times New Roman" w:cs="Times New Roman"/>
          <w:sz w:val="28"/>
          <w:szCs w:val="28"/>
        </w:rPr>
        <w:t>ській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14:paraId="6562BCEE" w14:textId="0B23653F" w:rsidR="00506BAE" w:rsidRPr="00506BAE" w:rsidRDefault="00506BAE" w:rsidP="00C646D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Припинення роботи Пунктів здійснюється на підставі офіційного повідомлення </w:t>
      </w:r>
      <w:r w:rsidR="00625CA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обласної військової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завершення їх роботи.</w:t>
      </w:r>
    </w:p>
    <w:p w14:paraId="00000086" w14:textId="4B947616" w:rsidR="0066010F" w:rsidRDefault="0066010F" w:rsidP="003E46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82FCF1" w14:textId="205FC47B" w:rsidR="003E465D" w:rsidRDefault="003E465D" w:rsidP="003E465D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50165E6" w14:textId="389FB8E7" w:rsidR="003E465D" w:rsidRPr="003E465D" w:rsidRDefault="003E465D" w:rsidP="003E465D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>____________________________</w:t>
      </w:r>
      <w:bookmarkStart w:id="0" w:name="_GoBack"/>
      <w:bookmarkEnd w:id="0"/>
    </w:p>
    <w:sectPr w:rsidR="003E465D" w:rsidRPr="003E465D" w:rsidSect="00C646D0">
      <w:headerReference w:type="default" r:id="rId8"/>
      <w:pgSz w:w="11909" w:h="16834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6B244" w14:textId="77777777" w:rsidR="00BB36AC" w:rsidRDefault="00BB36AC">
      <w:pPr>
        <w:spacing w:line="240" w:lineRule="auto"/>
      </w:pPr>
      <w:r>
        <w:separator/>
      </w:r>
    </w:p>
  </w:endnote>
  <w:endnote w:type="continuationSeparator" w:id="0">
    <w:p w14:paraId="1FBCB633" w14:textId="77777777" w:rsidR="00BB36AC" w:rsidRDefault="00BB36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78858" w14:textId="77777777" w:rsidR="00BB36AC" w:rsidRDefault="00BB36AC">
      <w:pPr>
        <w:spacing w:line="240" w:lineRule="auto"/>
      </w:pPr>
      <w:r>
        <w:separator/>
      </w:r>
    </w:p>
  </w:footnote>
  <w:footnote w:type="continuationSeparator" w:id="0">
    <w:p w14:paraId="60901EE6" w14:textId="77777777" w:rsidR="00BB36AC" w:rsidRDefault="00BB36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164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8448DB8" w14:textId="3A9EC97A" w:rsidR="00C646D0" w:rsidRPr="00C646D0" w:rsidRDefault="00C646D0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 w:rsidRPr="00C646D0">
          <w:rPr>
            <w:rFonts w:ascii="Times New Roman" w:hAnsi="Times New Roman" w:cs="Times New Roman"/>
            <w:sz w:val="24"/>
          </w:rPr>
          <w:fldChar w:fldCharType="begin"/>
        </w:r>
        <w:r w:rsidRPr="00C646D0">
          <w:rPr>
            <w:rFonts w:ascii="Times New Roman" w:hAnsi="Times New Roman" w:cs="Times New Roman"/>
            <w:sz w:val="24"/>
          </w:rPr>
          <w:instrText>PAGE   \* MERGEFORMAT</w:instrText>
        </w:r>
        <w:r w:rsidRPr="00C646D0">
          <w:rPr>
            <w:rFonts w:ascii="Times New Roman" w:hAnsi="Times New Roman" w:cs="Times New Roman"/>
            <w:sz w:val="24"/>
          </w:rPr>
          <w:fldChar w:fldCharType="separate"/>
        </w:r>
        <w:r w:rsidR="003E465D" w:rsidRPr="003E465D">
          <w:rPr>
            <w:rFonts w:ascii="Times New Roman" w:hAnsi="Times New Roman" w:cs="Times New Roman"/>
            <w:noProof/>
            <w:sz w:val="24"/>
            <w:lang w:val="uk-UA"/>
          </w:rPr>
          <w:t>6</w:t>
        </w:r>
        <w:r w:rsidRPr="00C646D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2C7CC99D" w14:textId="25E5DD9E" w:rsidR="00C646D0" w:rsidRPr="00C646D0" w:rsidRDefault="00C646D0" w:rsidP="00C646D0">
    <w:pPr>
      <w:pStyle w:val="a5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  <w:p w14:paraId="62B5C8BA" w14:textId="77777777" w:rsidR="00C646D0" w:rsidRPr="00C646D0" w:rsidRDefault="00C646D0">
    <w:pPr>
      <w:pStyle w:val="a5"/>
      <w:rPr>
        <w:rFonts w:ascii="Times New Roman" w:hAnsi="Times New Roman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146E"/>
    <w:multiLevelType w:val="multilevel"/>
    <w:tmpl w:val="01B008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10F"/>
    <w:rsid w:val="00003155"/>
    <w:rsid w:val="003C4FE4"/>
    <w:rsid w:val="003E465D"/>
    <w:rsid w:val="004745E7"/>
    <w:rsid w:val="00506BAE"/>
    <w:rsid w:val="006022D6"/>
    <w:rsid w:val="00625CA2"/>
    <w:rsid w:val="0066010F"/>
    <w:rsid w:val="006C6DE6"/>
    <w:rsid w:val="006E4558"/>
    <w:rsid w:val="007364E6"/>
    <w:rsid w:val="00892425"/>
    <w:rsid w:val="00995C8E"/>
    <w:rsid w:val="00A014A0"/>
    <w:rsid w:val="00AD7373"/>
    <w:rsid w:val="00B72C71"/>
    <w:rsid w:val="00B91E4D"/>
    <w:rsid w:val="00BB36AC"/>
    <w:rsid w:val="00BB679D"/>
    <w:rsid w:val="00C646D0"/>
    <w:rsid w:val="00CF2277"/>
    <w:rsid w:val="00F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6F2B8"/>
  <w15:docId w15:val="{309C36F4-DC71-40A8-AE18-4D9FAFC6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fr-M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E4558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E4558"/>
  </w:style>
  <w:style w:type="paragraph" w:styleId="a7">
    <w:name w:val="footer"/>
    <w:basedOn w:val="a"/>
    <w:link w:val="a8"/>
    <w:uiPriority w:val="99"/>
    <w:unhideWhenUsed/>
    <w:rsid w:val="006E4558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E4558"/>
  </w:style>
  <w:style w:type="paragraph" w:styleId="a9">
    <w:name w:val="Balloon Text"/>
    <w:basedOn w:val="a"/>
    <w:link w:val="aa"/>
    <w:uiPriority w:val="99"/>
    <w:semiHidden/>
    <w:unhideWhenUsed/>
    <w:rsid w:val="00B72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72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8792-BCC1-4429-9EC4-230B29CE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8233</Words>
  <Characters>4694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cp:lastPrinted>2022-11-25T12:47:00Z</cp:lastPrinted>
  <dcterms:created xsi:type="dcterms:W3CDTF">2022-11-24T14:57:00Z</dcterms:created>
  <dcterms:modified xsi:type="dcterms:W3CDTF">2022-11-28T07:34:00Z</dcterms:modified>
</cp:coreProperties>
</file>