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62E44" w:rsidRPr="00CF3668" w:rsidRDefault="0081359F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668">
        <w:rPr>
          <w:rFonts w:ascii="Times New Roman" w:hAnsi="Times New Roman" w:cs="Times New Roman"/>
          <w:b/>
          <w:sz w:val="28"/>
          <w:szCs w:val="28"/>
        </w:rPr>
        <w:t>Рекомендації Міністерства культури та інформаційної політики України і Українського інституту національної пам’яті щодо пам’ятних об’єктів, пов’язаних із історією та культурою Росії та СРСР</w:t>
      </w:r>
    </w:p>
    <w:p w14:paraId="00000003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У зв’язку з численними воєнними злочинами російських військових, здійснених в ході нинішнього етапу російсько-української війни, в українському суспільстві справедливо загострилося сприйняття монументів та об’єктів топоніміки, які стосуються російської іст</w:t>
      </w:r>
      <w:r w:rsidRPr="00CF3668">
        <w:rPr>
          <w:rFonts w:ascii="Times New Roman" w:hAnsi="Times New Roman" w:cs="Times New Roman"/>
          <w:sz w:val="28"/>
          <w:szCs w:val="28"/>
        </w:rPr>
        <w:t>орії та культури. В Україні значно активізувалася дискусія щодо того, чи місце таким об’єктам в вітчизняному культурному просторі, активно поширюються ініціативи щодо їхнього усунення з публічного простору українських міст і сіл.</w:t>
      </w:r>
    </w:p>
    <w:p w14:paraId="00000004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Український інститут націо</w:t>
      </w:r>
      <w:r w:rsidRPr="00CF3668">
        <w:rPr>
          <w:rFonts w:ascii="Times New Roman" w:hAnsi="Times New Roman" w:cs="Times New Roman"/>
          <w:sz w:val="28"/>
          <w:szCs w:val="28"/>
        </w:rPr>
        <w:t>нальної пам’яті ще до повномасштабного вторгнення російських військ в Україну розпочав, зокрема на рівні суспільного діалогу, процес обговорення того, чи потрібна Україні деколонізація та якою вона мала б бути. Під деколонізацією ми вбачали, зокрема, звіль</w:t>
      </w:r>
      <w:r w:rsidRPr="00CF3668">
        <w:rPr>
          <w:rFonts w:ascii="Times New Roman" w:hAnsi="Times New Roman" w:cs="Times New Roman"/>
          <w:sz w:val="28"/>
          <w:szCs w:val="28"/>
        </w:rPr>
        <w:t>нення української історії від нашарувань російських імперських штампів та міфів.</w:t>
      </w:r>
    </w:p>
    <w:p w14:paraId="00000005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Ми вважаємо, що той процес, який отримав назву декомунізації та набув загальнодержавного рівня після Революції гідності, потребує продовження. Але повинно йтися не тільки про </w:t>
      </w:r>
      <w:r w:rsidRPr="00CF3668">
        <w:rPr>
          <w:rFonts w:ascii="Times New Roman" w:hAnsi="Times New Roman" w:cs="Times New Roman"/>
          <w:sz w:val="28"/>
          <w:szCs w:val="28"/>
        </w:rPr>
        <w:t xml:space="preserve">механічне перейменування вулиць чи демонтаж пам’ятників. Очищення публічного простору від маркерів імперських претензій на українські землі </w:t>
      </w:r>
      <w:r w:rsidRPr="00CF3668">
        <w:rPr>
          <w:rFonts w:ascii="Times New Roman" w:hAnsi="Times New Roman" w:cs="Times New Roman"/>
          <w:b/>
          <w:sz w:val="28"/>
          <w:szCs w:val="28"/>
        </w:rPr>
        <w:t>повинно супроводжуватися глибшим переосмисленням цієї частини української історичної та культурної спадщини, виробле</w:t>
      </w:r>
      <w:r w:rsidRPr="00CF3668">
        <w:rPr>
          <w:rFonts w:ascii="Times New Roman" w:hAnsi="Times New Roman" w:cs="Times New Roman"/>
          <w:b/>
          <w:sz w:val="28"/>
          <w:szCs w:val="28"/>
        </w:rPr>
        <w:t xml:space="preserve">нням на рівні суспільства відповідних </w:t>
      </w:r>
      <w:proofErr w:type="spellStart"/>
      <w:r w:rsidRPr="00CF3668">
        <w:rPr>
          <w:rFonts w:ascii="Times New Roman" w:hAnsi="Times New Roman" w:cs="Times New Roman"/>
          <w:b/>
          <w:sz w:val="28"/>
          <w:szCs w:val="28"/>
        </w:rPr>
        <w:t>наративів</w:t>
      </w:r>
      <w:proofErr w:type="spellEnd"/>
      <w:r w:rsidRPr="00CF3668">
        <w:rPr>
          <w:rFonts w:ascii="Times New Roman" w:hAnsi="Times New Roman" w:cs="Times New Roman"/>
          <w:b/>
          <w:sz w:val="28"/>
          <w:szCs w:val="28"/>
        </w:rPr>
        <w:t>.</w:t>
      </w:r>
      <w:r w:rsidRPr="00CF3668">
        <w:rPr>
          <w:rFonts w:ascii="Times New Roman" w:hAnsi="Times New Roman" w:cs="Times New Roman"/>
          <w:sz w:val="28"/>
          <w:szCs w:val="28"/>
        </w:rPr>
        <w:t xml:space="preserve"> Тобто йдеться про процес, який буде не стільки відсіканням певного історичного періоду, як його переосмисленням, відкриттям поза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нав’язуваними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Москвою міфами.</w:t>
      </w:r>
    </w:p>
    <w:p w14:paraId="00000006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Це масштабне завдання потребує зусиль,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включенос</w:t>
      </w:r>
      <w:r w:rsidRPr="00CF3668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та системних рішень і на рівні державних інституцій, і на рівні місцевого самоврядування та не може відбуватися поза суспільною дискусією та діалогом на різних рівнях.</w:t>
      </w:r>
    </w:p>
    <w:p w14:paraId="00000007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Прийнятні для суспільства рішення в усіх випадках потрібно напрацювати шляхом діалогу</w:t>
      </w:r>
      <w:r w:rsidRPr="00CF3668">
        <w:rPr>
          <w:rFonts w:ascii="Times New Roman" w:hAnsi="Times New Roman" w:cs="Times New Roman"/>
          <w:sz w:val="28"/>
          <w:szCs w:val="28"/>
        </w:rPr>
        <w:t xml:space="preserve"> з громадами, експертами і профільними інституціями.</w:t>
      </w:r>
    </w:p>
    <w:p w14:paraId="00000008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Міністерство культури та інформаційної політики і Український інститут національної пам’яті наголошують на необхідності дотримання визначених законодавством процедур при вирішенні питань усунення з публі</w:t>
      </w:r>
      <w:r w:rsidRPr="00CF3668">
        <w:rPr>
          <w:rFonts w:ascii="Times New Roman" w:hAnsi="Times New Roman" w:cs="Times New Roman"/>
          <w:sz w:val="28"/>
          <w:szCs w:val="28"/>
        </w:rPr>
        <w:t>чного простору тих чи інших об’єктів.</w:t>
      </w:r>
    </w:p>
    <w:p w14:paraId="00000009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Відповідно до статті 11 та 54 Конституції України держава сприяє, зокрема  консолідації та розвиткові української нації, її історичної свідомості, </w:t>
      </w:r>
      <w:r w:rsidRPr="00CF3668">
        <w:rPr>
          <w:rFonts w:ascii="Times New Roman" w:hAnsi="Times New Roman" w:cs="Times New Roman"/>
          <w:sz w:val="28"/>
          <w:szCs w:val="28"/>
        </w:rPr>
        <w:lastRenderedPageBreak/>
        <w:t xml:space="preserve">традицій і культури, а також забезпечує збереження історичних пам'яток </w:t>
      </w:r>
      <w:r w:rsidRPr="00CF3668">
        <w:rPr>
          <w:rFonts w:ascii="Times New Roman" w:hAnsi="Times New Roman" w:cs="Times New Roman"/>
          <w:sz w:val="28"/>
          <w:szCs w:val="28"/>
        </w:rPr>
        <w:t>та інших об'єктів, що становлять культурну цінність.</w:t>
      </w:r>
    </w:p>
    <w:p w14:paraId="0000000A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В Україні як демократичній та правовій державі з 2015 року на законодавчому рівні засуджені тоталітарні режими комуністичного СРСР та нацистської Німеччини. Пропаганда цих режимів та публічне використанн</w:t>
      </w:r>
      <w:r w:rsidRPr="00CF3668">
        <w:rPr>
          <w:rFonts w:ascii="Times New Roman" w:hAnsi="Times New Roman" w:cs="Times New Roman"/>
          <w:sz w:val="28"/>
          <w:szCs w:val="28"/>
        </w:rPr>
        <w:t>я їхньої символіки заборонені та визнані законом наругою над пам’яттю мільйонів їхніх жертв. У той же час, більшість існуючих сьогодні в населених пунктах України пам’яток та об’єктів топоніміки, які стосуються російської історії та культури напряму не під</w:t>
      </w:r>
      <w:r w:rsidRPr="00CF3668">
        <w:rPr>
          <w:rFonts w:ascii="Times New Roman" w:hAnsi="Times New Roman" w:cs="Times New Roman"/>
          <w:sz w:val="28"/>
          <w:szCs w:val="28"/>
        </w:rPr>
        <w:t>падають під обмеження (або підлягають виключенням), що визначені Законом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символіки».</w:t>
      </w:r>
    </w:p>
    <w:p w14:paraId="0000000B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Таким чином, питання таких о</w:t>
      </w:r>
      <w:r w:rsidRPr="00CF3668">
        <w:rPr>
          <w:rFonts w:ascii="Times New Roman" w:hAnsi="Times New Roman" w:cs="Times New Roman"/>
          <w:sz w:val="28"/>
          <w:szCs w:val="28"/>
        </w:rPr>
        <w:t>б’єктів повинні вирішуватись відповідно до чинного законодавства про місцеве самоврядування, а також законодавства у сфері охорони культурної спадщини.</w:t>
      </w:r>
    </w:p>
    <w:p w14:paraId="0000000C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В цьому контексті перейменування вулиць, провулків, проспектів, площ, парків, скверів, мостів та інших с</w:t>
      </w:r>
      <w:r w:rsidRPr="00CF3668">
        <w:rPr>
          <w:rFonts w:ascii="Times New Roman" w:hAnsi="Times New Roman" w:cs="Times New Roman"/>
          <w:sz w:val="28"/>
          <w:szCs w:val="28"/>
        </w:rPr>
        <w:t>поруд, розташованих на території відповідного населеного пункту відноситься до повноважень сільських, селищних, міських рад.</w:t>
      </w:r>
    </w:p>
    <w:p w14:paraId="0000000D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Демонтаж монументів, що не мають статус об’єкта  культурної спадщини або не  обліковані належним чином вирішуються власником такого</w:t>
      </w:r>
      <w:r w:rsidRPr="00CF3668">
        <w:rPr>
          <w:rFonts w:ascii="Times New Roman" w:hAnsi="Times New Roman" w:cs="Times New Roman"/>
          <w:sz w:val="28"/>
          <w:szCs w:val="28"/>
        </w:rPr>
        <w:t xml:space="preserve"> об’єкта і дозвіл органів охорони культурної спадщини в цьому випадку не потребується.</w:t>
      </w:r>
    </w:p>
    <w:p w14:paraId="0000000E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Єдиною засторогою щодо відповідних рішень є врахування думки громади, економічна доцільність та можлива культурна цінність об’єктів що демонтуються. Зокрема, при вирішен</w:t>
      </w:r>
      <w:r w:rsidRPr="00CF3668">
        <w:rPr>
          <w:rFonts w:ascii="Times New Roman" w:hAnsi="Times New Roman" w:cs="Times New Roman"/>
          <w:sz w:val="28"/>
          <w:szCs w:val="28"/>
        </w:rPr>
        <w:t>ні питання демонтажу пам'ятників та пам'ятних знаків, які не мають статусу об'єкта  культурної спадщини, слід врахувати вклад постатей, яким вони присвячені, у культурну спадщину людства, мистецьку складову монумента чи його частин та розглянути питання пе</w:t>
      </w:r>
      <w:r w:rsidRPr="00CF3668">
        <w:rPr>
          <w:rFonts w:ascii="Times New Roman" w:hAnsi="Times New Roman" w:cs="Times New Roman"/>
          <w:sz w:val="28"/>
          <w:szCs w:val="28"/>
        </w:rPr>
        <w:t>редачі вказаних об’єктів на зберігання до спеціалізованих закладів, зокрема до краєзнавчих музеїв. Отже, рішення щодо демонтажу, перенесення чи збереження у музейному фонді таких об’єктів пов’язаних із російською історією та культурою повинні враховувати в</w:t>
      </w:r>
      <w:r w:rsidRPr="00CF3668">
        <w:rPr>
          <w:rFonts w:ascii="Times New Roman" w:hAnsi="Times New Roman" w:cs="Times New Roman"/>
          <w:sz w:val="28"/>
          <w:szCs w:val="28"/>
        </w:rPr>
        <w:t>исновки науковців та незалежних експертів щодо історичної, мистецької цінності таких об’єктів, їхньої унікальності та використання як «маркера» російської імперських претензій.</w:t>
      </w:r>
    </w:p>
    <w:p w14:paraId="0000000F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Щодо  об'єктів, які на сьогодні мають статус об’єкта  культурної спадщини та об</w:t>
      </w:r>
      <w:r w:rsidRPr="00CF3668">
        <w:rPr>
          <w:rFonts w:ascii="Times New Roman" w:hAnsi="Times New Roman" w:cs="Times New Roman"/>
          <w:sz w:val="28"/>
          <w:szCs w:val="28"/>
        </w:rPr>
        <w:t>ліковані належним чином слід звернути увагу на таке.</w:t>
      </w:r>
    </w:p>
    <w:p w14:paraId="00000010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lastRenderedPageBreak/>
        <w:t xml:space="preserve">Справді, на теперішній час до Державного реєстру нерухомих пам'яток України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занесено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>, а ще більше взяті  на облік відповідно до законодавства, яке діяло до набрання чинності Закону України «Про охорону к</w:t>
      </w:r>
      <w:r w:rsidRPr="00CF3668">
        <w:rPr>
          <w:rFonts w:ascii="Times New Roman" w:hAnsi="Times New Roman" w:cs="Times New Roman"/>
          <w:sz w:val="28"/>
          <w:szCs w:val="28"/>
        </w:rPr>
        <w:t>ультурної спадщини», багато об'єктів, які пов'язані з російською та радянською історією та культурою. Одним із способів встановлення влади імперії над територією є насадження єдиного культурного простору, в тому числі шляхом встановлення пам'ятників та пам</w:t>
      </w:r>
      <w:r w:rsidRPr="00CF3668">
        <w:rPr>
          <w:rFonts w:ascii="Times New Roman" w:hAnsi="Times New Roman" w:cs="Times New Roman"/>
          <w:sz w:val="28"/>
          <w:szCs w:val="28"/>
        </w:rPr>
        <w:t xml:space="preserve">'ятних знаків, відповідної символіки (російської та радянської),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меморіалізації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простору через розміщення поховань, в тому числі в публічних місцях, найменування населених пунктів, вулиць, площ, провулків та ін..., а також розміщення символіки в екстер'єра</w:t>
      </w:r>
      <w:r w:rsidRPr="00CF3668">
        <w:rPr>
          <w:rFonts w:ascii="Times New Roman" w:hAnsi="Times New Roman" w:cs="Times New Roman"/>
          <w:sz w:val="28"/>
          <w:szCs w:val="28"/>
        </w:rPr>
        <w:t>х та інтер'єрах будівель та споруд.</w:t>
      </w:r>
    </w:p>
    <w:p w14:paraId="00000011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Оскільки облік об’єктів культурної спадщини бере початок з радянського минулого, а радянська влада в першу чергу брала на облік об'єкти, пов'язані із її встановленням та подіями німецько-радянської війни 1941-1945 рр. то</w:t>
      </w:r>
      <w:r w:rsidRPr="00CF3668">
        <w:rPr>
          <w:rFonts w:ascii="Times New Roman" w:hAnsi="Times New Roman" w:cs="Times New Roman"/>
          <w:sz w:val="28"/>
          <w:szCs w:val="28"/>
        </w:rPr>
        <w:t>, як вже зазначалось вище, багато з вказаних об'єктів залишились на обліку до сих пір.</w:t>
      </w:r>
    </w:p>
    <w:p w14:paraId="00000012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Декомунізаційні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процеси, починаючи з 2014 року, призвели до зняття з державного обліку багатьох із подібних об'єктів. Ще раніше, в 2008 з державного обліку було знято ба</w:t>
      </w:r>
      <w:r w:rsidRPr="00CF3668">
        <w:rPr>
          <w:rFonts w:ascii="Times New Roman" w:hAnsi="Times New Roman" w:cs="Times New Roman"/>
          <w:sz w:val="28"/>
          <w:szCs w:val="28"/>
        </w:rPr>
        <w:t>гато пам'ятників Леніну. Більшість  цих об'єктів були демонтовані та усунуті з публічного простору.</w:t>
      </w:r>
    </w:p>
    <w:p w14:paraId="00000013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 На сьогодні в правовому полі України діє низка нормативно-правових актів, які регулюють правові, організаційні, соціальні та економічні відносини у сфері о</w:t>
      </w:r>
      <w:r w:rsidRPr="00CF3668">
        <w:rPr>
          <w:rFonts w:ascii="Times New Roman" w:hAnsi="Times New Roman" w:cs="Times New Roman"/>
          <w:sz w:val="28"/>
          <w:szCs w:val="28"/>
        </w:rPr>
        <w:t xml:space="preserve">хорони культурної спадщини з метою її збереження, використання об'єктів культурної спадщини у суспільному житті, захисту традиційного характеру середовища в інтересах нинішнього і майбутніх поколінь, а саме Закон України «Про охорону культурної спадщини», </w:t>
      </w:r>
      <w:r w:rsidRPr="00CF3668">
        <w:rPr>
          <w:rFonts w:ascii="Times New Roman" w:hAnsi="Times New Roman" w:cs="Times New Roman"/>
          <w:sz w:val="28"/>
          <w:szCs w:val="28"/>
        </w:rPr>
        <w:t>Порядок визначення категорій пам'яток, Порядок обліку об'єктів культурної спадщини, а також Закон України «Про увічнення перемоги над нацизмом у Другій Світовій Війні 1939 -1945 років»</w:t>
      </w:r>
    </w:p>
    <w:p w14:paraId="00000014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Також варто ще раз нагадати, що об'єкти культурної спадщини, які знаход</w:t>
      </w:r>
      <w:r w:rsidRPr="00CF3668">
        <w:rPr>
          <w:rFonts w:ascii="Times New Roman" w:hAnsi="Times New Roman" w:cs="Times New Roman"/>
          <w:sz w:val="28"/>
          <w:szCs w:val="28"/>
        </w:rPr>
        <w:t xml:space="preserve">яться на території України, у межах її територіального моря та прилеглої зони, охороняються державою. При цьому пам’ятками Другої світової війни 1939-1945 років визнаються військові кладовища, військові ділянки на цивільних кладовищах, братські та одинокі </w:t>
      </w:r>
      <w:r w:rsidRPr="00CF3668">
        <w:rPr>
          <w:rFonts w:ascii="Times New Roman" w:hAnsi="Times New Roman" w:cs="Times New Roman"/>
          <w:sz w:val="28"/>
          <w:szCs w:val="28"/>
        </w:rPr>
        <w:t>могили, пам’ятники, пам’ятні знаки, скульптурні, архітектурні та інші споруди, композиції і об’єкти, що увічнюють пам’ять про події часів Другої світової війни 1939-1945 років, її учасників та жертв. Слід звернути увагу, що Закон України «Про засудження ко</w:t>
      </w:r>
      <w:r w:rsidRPr="00CF3668">
        <w:rPr>
          <w:rFonts w:ascii="Times New Roman" w:hAnsi="Times New Roman" w:cs="Times New Roman"/>
          <w:sz w:val="28"/>
          <w:szCs w:val="28"/>
        </w:rPr>
        <w:t xml:space="preserve">муністичного та націонал-соціалістичного (нацистського) тоталітарних </w:t>
      </w:r>
      <w:r w:rsidRPr="00CF3668">
        <w:rPr>
          <w:rFonts w:ascii="Times New Roman" w:hAnsi="Times New Roman" w:cs="Times New Roman"/>
          <w:sz w:val="28"/>
          <w:szCs w:val="28"/>
        </w:rPr>
        <w:lastRenderedPageBreak/>
        <w:t xml:space="preserve">режимів в Україні та заборону пропаганди їхньої символіки» визначає, що </w:t>
      </w:r>
      <w:bookmarkStart w:id="0" w:name="_GoBack"/>
      <w:bookmarkEnd w:id="0"/>
      <w:r w:rsidRPr="00CF3668">
        <w:rPr>
          <w:rFonts w:ascii="Times New Roman" w:hAnsi="Times New Roman" w:cs="Times New Roman"/>
          <w:sz w:val="28"/>
          <w:szCs w:val="28"/>
        </w:rPr>
        <w:t>заборона не поширюється на використання символіки на намогильних спорудах, розташованих на території місць поховань</w:t>
      </w:r>
      <w:r w:rsidRPr="00CF3668">
        <w:rPr>
          <w:rFonts w:ascii="Times New Roman" w:hAnsi="Times New Roman" w:cs="Times New Roman"/>
          <w:sz w:val="28"/>
          <w:szCs w:val="28"/>
        </w:rPr>
        <w:t>, місць почесних поховань.</w:t>
      </w:r>
    </w:p>
    <w:p w14:paraId="00000015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Відповідно до Закону України «Про охорону культурної спадщини» пам'ятки, їхні частини, пов'язане з ними рухоме та нерухоме майно забороняється зносити, змінювати, замінювати, переміщувати (переносити) на інші місця.</w:t>
      </w:r>
    </w:p>
    <w:p w14:paraId="00000016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Переміщення (</w:t>
      </w:r>
      <w:r w:rsidRPr="00CF3668">
        <w:rPr>
          <w:rFonts w:ascii="Times New Roman" w:hAnsi="Times New Roman" w:cs="Times New Roman"/>
          <w:sz w:val="28"/>
          <w:szCs w:val="28"/>
        </w:rPr>
        <w:t xml:space="preserve">перенесення) пам'ятки на інше місце допускається </w:t>
      </w:r>
      <w:r w:rsidRPr="00CF3668">
        <w:rPr>
          <w:rFonts w:ascii="Times New Roman" w:hAnsi="Times New Roman" w:cs="Times New Roman"/>
          <w:b/>
          <w:sz w:val="28"/>
          <w:szCs w:val="28"/>
        </w:rPr>
        <w:t>як виняток у випадках, коли неможливо зберегти пам'ятку на місці</w:t>
      </w:r>
      <w:r w:rsidRPr="00CF3668">
        <w:rPr>
          <w:rFonts w:ascii="Times New Roman" w:hAnsi="Times New Roman" w:cs="Times New Roman"/>
          <w:sz w:val="28"/>
          <w:szCs w:val="28"/>
        </w:rPr>
        <w:t xml:space="preserve">, за умови проведення комплексу наукових досліджень з вивчення та фіксації пам'ятки (обміри,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фотофіксація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тощо).</w:t>
      </w:r>
    </w:p>
    <w:p w14:paraId="00000017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Фінансування всіх заходів з ви</w:t>
      </w:r>
      <w:r w:rsidRPr="00CF3668">
        <w:rPr>
          <w:rFonts w:ascii="Times New Roman" w:hAnsi="Times New Roman" w:cs="Times New Roman"/>
          <w:sz w:val="28"/>
          <w:szCs w:val="28"/>
        </w:rPr>
        <w:t>вчення, фіксації, переміщення (перенесення) пам'яток, що підлягають переміщенню (перенесенню) відповідно до цього Закону, провадиться за рахунок коштів замовника робіт, які викликали необхідність переміщення (перенесення) пам'яток. Якщо переміщення (перене</w:t>
      </w:r>
      <w:r w:rsidRPr="00CF3668">
        <w:rPr>
          <w:rFonts w:ascii="Times New Roman" w:hAnsi="Times New Roman" w:cs="Times New Roman"/>
          <w:sz w:val="28"/>
          <w:szCs w:val="28"/>
        </w:rPr>
        <w:t>сення) пам'яток є необхідним внаслідок дії непереборної сили, вивчення та фіксація пам'ятки провадяться за рахунок коштів Державного бюджету України.</w:t>
      </w:r>
    </w:p>
    <w:p w14:paraId="00000018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На об'єктах культурної спадщин допускаються такі види робіт, як - консервація, реставрація, реабілітація, </w:t>
      </w:r>
      <w:r w:rsidRPr="00CF3668">
        <w:rPr>
          <w:rFonts w:ascii="Times New Roman" w:hAnsi="Times New Roman" w:cs="Times New Roman"/>
          <w:sz w:val="28"/>
          <w:szCs w:val="28"/>
        </w:rPr>
        <w:t>музеєфікація, ремонт, пристосування пам'яток за наявності дозволу відповідного органу культурної спадщини, на підставі погодженої з ними науково-проектної документації.</w:t>
      </w:r>
    </w:p>
    <w:p w14:paraId="00000019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Розробленню проектів консервації, реставрації, реабілітації, музеєфікації, ремонту, при</w:t>
      </w:r>
      <w:r w:rsidRPr="00CF3668">
        <w:rPr>
          <w:rFonts w:ascii="Times New Roman" w:hAnsi="Times New Roman" w:cs="Times New Roman"/>
          <w:sz w:val="28"/>
          <w:szCs w:val="28"/>
        </w:rPr>
        <w:t>стосування пам'яток передує проведення необхідних науково-дослідних робіт, у тому числі археологічних і геологічних.</w:t>
      </w:r>
    </w:p>
    <w:p w14:paraId="0000001A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У складі організаційно-функціональної структури підприємства - виконавця робіт з консервації, реставрації, реабілітації, музеєфікації, ремо</w:t>
      </w:r>
      <w:r w:rsidRPr="00CF3668">
        <w:rPr>
          <w:rFonts w:ascii="Times New Roman" w:hAnsi="Times New Roman" w:cs="Times New Roman"/>
          <w:sz w:val="28"/>
          <w:szCs w:val="28"/>
        </w:rPr>
        <w:t>нту, пристосування пам'яток мають передбачатися підрозділи та/або фахівці, які забезпечують виконання відповідних виробничо-технічних, виробничих функцій.</w:t>
      </w:r>
    </w:p>
    <w:p w14:paraId="0000001B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Головний архітектор проекту, керівники та виконавці робіт повинні мати освітні та освітньо-кваліфікаційні рівні для проведення відповідних робіт.</w:t>
      </w:r>
    </w:p>
    <w:p w14:paraId="0000001C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За проведення робіт на пам'ятках культурної спадщини без дозволу передбачена адміністративна відповідальність </w:t>
      </w:r>
      <w:r w:rsidRPr="00CF3668">
        <w:rPr>
          <w:rFonts w:ascii="Times New Roman" w:hAnsi="Times New Roman" w:cs="Times New Roman"/>
          <w:sz w:val="28"/>
          <w:szCs w:val="28"/>
        </w:rPr>
        <w:t>фізичної особи та фінансові санкції для юридичної особи.</w:t>
      </w:r>
    </w:p>
    <w:p w14:paraId="0000001D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lastRenderedPageBreak/>
        <w:t>Наслідком проведення незаконних робіт є здійснення заходів контролю органами охорони культурної спадщини, як безпосередньо виконавчим органом сільської, селищної, міської ради так і органом охорони к</w:t>
      </w:r>
      <w:r w:rsidRPr="00CF3668">
        <w:rPr>
          <w:rFonts w:ascii="Times New Roman" w:hAnsi="Times New Roman" w:cs="Times New Roman"/>
          <w:sz w:val="28"/>
          <w:szCs w:val="28"/>
        </w:rPr>
        <w:t>ультурної спадщини обласних, Київської міської державних адміністрацій, МКІП або звернення до правоохоронних органів із заявою про порушення кримінального провадження за умисне руйнування, пошкодження чи знищення об’єктів культурної спадщини.</w:t>
      </w:r>
    </w:p>
    <w:p w14:paraId="0000001E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Зважаючи на в</w:t>
      </w:r>
      <w:r w:rsidRPr="00CF3668">
        <w:rPr>
          <w:rFonts w:ascii="Times New Roman" w:hAnsi="Times New Roman" w:cs="Times New Roman"/>
          <w:sz w:val="28"/>
          <w:szCs w:val="28"/>
        </w:rPr>
        <w:t>икладене,  слід забезпечити під час  прийняття рішень щодо  подальшої долі означеної групи об'єктів,  в першу чергу, дотримання норм законодавства, а також пам’ятати, що  Україна – це європейська держава. Однією із ознак належності до європейської сім'ї на</w:t>
      </w:r>
      <w:r w:rsidRPr="00CF3668">
        <w:rPr>
          <w:rFonts w:ascii="Times New Roman" w:hAnsi="Times New Roman" w:cs="Times New Roman"/>
          <w:sz w:val="28"/>
          <w:szCs w:val="28"/>
        </w:rPr>
        <w:t xml:space="preserve">родів є повага до законів, норм та правил, можливості до проведення громадської, наукової дискусії та обговорення, повага та цивілізоване відношення до будь-яких культурних надбань європейської сім’ї та світу, загальносвітових явищ, подій минулого та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мемор</w:t>
      </w:r>
      <w:r w:rsidRPr="00CF3668">
        <w:rPr>
          <w:rFonts w:ascii="Times New Roman" w:hAnsi="Times New Roman" w:cs="Times New Roman"/>
          <w:sz w:val="28"/>
          <w:szCs w:val="28"/>
        </w:rPr>
        <w:t>іалізації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таких подій шляхом напрацювання демократичних підходів в рамках діючого правового поля, навіть в умовах війни. Саме це відрізняє демократичну європейську державу від варварського підходу, який втілює та уособлює собою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>. .</w:t>
      </w:r>
    </w:p>
    <w:p w14:paraId="0000001F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Стосовно об’єктів, </w:t>
      </w:r>
      <w:r w:rsidRPr="00CF3668">
        <w:rPr>
          <w:rFonts w:ascii="Times New Roman" w:hAnsi="Times New Roman" w:cs="Times New Roman"/>
          <w:sz w:val="28"/>
          <w:szCs w:val="28"/>
        </w:rPr>
        <w:t>які мають відповідний правовий статус об’єкта культурної спадщини, то у даному випадку доцільно розглядати варіанти зняття відповідного статусу або переміщення об’єкта культурної спадщини (у даному випадку об’єкт зберігає за собою відповідний правовий стат</w:t>
      </w:r>
      <w:r w:rsidRPr="00CF3668">
        <w:rPr>
          <w:rFonts w:ascii="Times New Roman" w:hAnsi="Times New Roman" w:cs="Times New Roman"/>
          <w:sz w:val="28"/>
          <w:szCs w:val="28"/>
        </w:rPr>
        <w:t>ус, але при цьому переміщується на нове місце відповідно до проекту переміщення з виконанням комплексу фіксаційний засобів та внесенням відповідних змін до облікової документації щодо нового місцезнаходження).</w:t>
      </w:r>
    </w:p>
    <w:p w14:paraId="00000020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Варто зазначити, що рішення про вилучення, зня</w:t>
      </w:r>
      <w:r w:rsidRPr="00CF3668">
        <w:rPr>
          <w:rFonts w:ascii="Times New Roman" w:hAnsi="Times New Roman" w:cs="Times New Roman"/>
          <w:sz w:val="28"/>
          <w:szCs w:val="28"/>
        </w:rPr>
        <w:t>ття з обліку та переміщення приймає відповідний орган в залежності від статусу об’єкта, категорії пам'ятки, тощо, зокрема:</w:t>
      </w:r>
    </w:p>
    <w:p w14:paraId="00000021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щодо вилучення з Реєстру, переміщення пам’ятки національного значення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–Кабінет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 Міністрів України;</w:t>
      </w:r>
    </w:p>
    <w:p w14:paraId="00000022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щодо вилучення з Реєстру, переміще</w:t>
      </w:r>
      <w:r w:rsidRPr="00CF3668">
        <w:rPr>
          <w:rFonts w:ascii="Times New Roman" w:hAnsi="Times New Roman" w:cs="Times New Roman"/>
          <w:sz w:val="28"/>
          <w:szCs w:val="28"/>
        </w:rPr>
        <w:t>ння пам’ятки місцевого значення – МКІП;</w:t>
      </w:r>
    </w:p>
    <w:p w14:paraId="00000023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щодо проведення робіт на пам’ятках національного значення – МКІП;</w:t>
      </w:r>
    </w:p>
    <w:p w14:paraId="00000024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щодо зняття з обліку щойно виявленого об’єкта – орган охорони культурної спадщини обласних, Київської міської державних адміністрацій;</w:t>
      </w:r>
    </w:p>
    <w:p w14:paraId="00000025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lastRenderedPageBreak/>
        <w:t>щодо проведення</w:t>
      </w:r>
      <w:r w:rsidRPr="00CF3668">
        <w:rPr>
          <w:rFonts w:ascii="Times New Roman" w:hAnsi="Times New Roman" w:cs="Times New Roman"/>
          <w:sz w:val="28"/>
          <w:szCs w:val="28"/>
        </w:rPr>
        <w:t xml:space="preserve"> робіт на щойно виявлених об’єктах, пам’ятках місцевого значення - орган охорони культурної спадщини обласних, Київської міської державних адміністрацій.</w:t>
      </w:r>
    </w:p>
    <w:p w14:paraId="00000026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Вилучення з Реєстру провадяться відповідно до категорії пам'ятки: зокрема пам'ятки національного значе</w:t>
      </w:r>
      <w:r w:rsidRPr="00CF3668">
        <w:rPr>
          <w:rFonts w:ascii="Times New Roman" w:hAnsi="Times New Roman" w:cs="Times New Roman"/>
          <w:sz w:val="28"/>
          <w:szCs w:val="28"/>
        </w:rPr>
        <w:t>ння - постановою Кабінету Міністрів України за поданням центрального органу виконавчої влади, що забезпечує формування державної політики у сфері охорони, а пам'ятки місцевого значення - рішенням центрального органу виконавчої влади, що забезпечує формуван</w:t>
      </w:r>
      <w:r w:rsidRPr="00CF3668">
        <w:rPr>
          <w:rFonts w:ascii="Times New Roman" w:hAnsi="Times New Roman" w:cs="Times New Roman"/>
          <w:sz w:val="28"/>
          <w:szCs w:val="28"/>
        </w:rPr>
        <w:t>ня державної політики у сфері охорони культурної спадщини за поданням відповідних органів охорони культурної спадщини або за поданням Українського товариства охорони пам'яток історії та культури, інших громадських організацій, до статутних завдань яких нал</w:t>
      </w:r>
      <w:r w:rsidRPr="00CF3668">
        <w:rPr>
          <w:rFonts w:ascii="Times New Roman" w:hAnsi="Times New Roman" w:cs="Times New Roman"/>
          <w:sz w:val="28"/>
          <w:szCs w:val="28"/>
        </w:rPr>
        <w:t>ежать питання охорони культурної спадщини, протягом одного місяця з дня одержання подання.</w:t>
      </w:r>
    </w:p>
    <w:p w14:paraId="00000027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При цьому стаття 15 Закону чітко встановлює підстави для вилучення з Реєстру:</w:t>
      </w:r>
    </w:p>
    <w:p w14:paraId="00000028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якщо пам'ятку зруйновано;</w:t>
      </w:r>
    </w:p>
    <w:p w14:paraId="00000029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якщо пам'ятка археології, що не виявлена в наземних обсягових</w:t>
      </w:r>
      <w:r w:rsidRPr="00CF3668">
        <w:rPr>
          <w:rFonts w:ascii="Times New Roman" w:hAnsi="Times New Roman" w:cs="Times New Roman"/>
          <w:sz w:val="28"/>
          <w:szCs w:val="28"/>
        </w:rPr>
        <w:t xml:space="preserve"> формах, досліджена на всій площі і по всій глибині культурного шару і при цьому не виявлено об'єктів культурної спадщини, які підлягають консервації або музеєфікації на місці та подальшому використанню;</w:t>
      </w:r>
    </w:p>
    <w:p w14:paraId="0000002A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 якщо пам'ятка втратила предмет охорони.</w:t>
      </w:r>
    </w:p>
    <w:p w14:paraId="0000002B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В даному контексті, підставою для вилучення </w:t>
      </w:r>
      <w:r w:rsidRPr="00CF3668">
        <w:rPr>
          <w:rFonts w:ascii="Times New Roman" w:hAnsi="Times New Roman" w:cs="Times New Roman"/>
          <w:b/>
          <w:sz w:val="28"/>
          <w:szCs w:val="28"/>
        </w:rPr>
        <w:t>є втрата предмету охорони</w:t>
      </w:r>
      <w:r w:rsidRPr="00CF3668">
        <w:rPr>
          <w:rFonts w:ascii="Times New Roman" w:hAnsi="Times New Roman" w:cs="Times New Roman"/>
          <w:sz w:val="28"/>
          <w:szCs w:val="28"/>
        </w:rPr>
        <w:t xml:space="preserve"> ( в тому числі культурного контексту).</w:t>
      </w:r>
    </w:p>
    <w:p w14:paraId="0000002C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Ініціаторами розгляду питань вилучення пам’ятки з Реєстру є:</w:t>
      </w:r>
    </w:p>
    <w:p w14:paraId="0000002D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обласна, Київська та Севастопольська міські державні адміністрації - за категорією пам</w:t>
      </w:r>
      <w:r w:rsidRPr="00CF3668">
        <w:rPr>
          <w:rFonts w:ascii="Times New Roman" w:hAnsi="Times New Roman" w:cs="Times New Roman"/>
          <w:sz w:val="28"/>
          <w:szCs w:val="28"/>
        </w:rPr>
        <w:t>’ятки національного значення;</w:t>
      </w:r>
    </w:p>
    <w:p w14:paraId="0000002E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обласна, Київська та Севастопольська міські державні адміністрації, Українське товариство охорони пам’яток історії та культури, інші громадські організації, до статутних завдань яких належать питання охорони культурної спадщин</w:t>
      </w:r>
      <w:r w:rsidRPr="00CF3668">
        <w:rPr>
          <w:rFonts w:ascii="Times New Roman" w:hAnsi="Times New Roman" w:cs="Times New Roman"/>
          <w:sz w:val="28"/>
          <w:szCs w:val="28"/>
        </w:rPr>
        <w:t>и - за категорією пам’ятки місцевого значення.</w:t>
      </w:r>
    </w:p>
    <w:p w14:paraId="0000002F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Для порушення розгляду питання вилучення пам’ятки з Реєстру до МКІП подаються наступні документи:</w:t>
      </w:r>
    </w:p>
    <w:p w14:paraId="00000030" w14:textId="77777777" w:rsidR="00F62E44" w:rsidRPr="00CF3668" w:rsidRDefault="0081359F">
      <w:pPr>
        <w:shd w:val="clear" w:color="auto" w:fill="FFFFFF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CF3668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anchor="n388">
        <w:r w:rsidRPr="00CF3668">
          <w:rPr>
            <w:rFonts w:ascii="Times New Roman" w:hAnsi="Times New Roman" w:cs="Times New Roman"/>
            <w:color w:val="1155CC"/>
            <w:sz w:val="28"/>
            <w:szCs w:val="28"/>
          </w:rPr>
          <w:t xml:space="preserve">подання про вилучення пам’ятки з </w:t>
        </w:r>
        <w:r w:rsidRPr="00CF3668">
          <w:rPr>
            <w:rFonts w:ascii="Times New Roman" w:hAnsi="Times New Roman" w:cs="Times New Roman"/>
            <w:color w:val="1155CC"/>
            <w:sz w:val="28"/>
            <w:szCs w:val="28"/>
          </w:rPr>
          <w:t>Реєстру</w:t>
        </w:r>
      </w:hyperlink>
      <w:r w:rsidRPr="00CF3668">
        <w:rPr>
          <w:rFonts w:ascii="Times New Roman" w:hAnsi="Times New Roman" w:cs="Times New Roman"/>
          <w:sz w:val="28"/>
          <w:szCs w:val="28"/>
        </w:rPr>
        <w:t xml:space="preserve"> за формою, наведеною у додатку 7 до Порядку обліку об'єктів культурної спадщини, засвідчене підписом керівника установи, організації, що виступає Ініціатором;</w:t>
      </w:r>
    </w:p>
    <w:p w14:paraId="00000031" w14:textId="77777777" w:rsidR="00F62E44" w:rsidRPr="00CF3668" w:rsidRDefault="0081359F">
      <w:pPr>
        <w:shd w:val="clear" w:color="auto" w:fill="FFFFFF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2)</w:t>
      </w:r>
      <w:r w:rsidRPr="00CF3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фотофіксація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пам’ятки та її території, втрачених чи пошкоджених цінних (характерних) е</w:t>
      </w:r>
      <w:r w:rsidRPr="00CF3668">
        <w:rPr>
          <w:rFonts w:ascii="Times New Roman" w:hAnsi="Times New Roman" w:cs="Times New Roman"/>
          <w:sz w:val="28"/>
          <w:szCs w:val="28"/>
        </w:rPr>
        <w:t>лементів об’єкта - предмета охорони пам’ятки, що становлять його історико-культурну цінність, на підставі якої цей об’єкт визнаний пам’яткою, з відображенням дати фіксації не більше трьох місяців до дати подання МКІП;</w:t>
      </w:r>
    </w:p>
    <w:p w14:paraId="00000032" w14:textId="77777777" w:rsidR="00F62E44" w:rsidRPr="00CF3668" w:rsidRDefault="0081359F">
      <w:pPr>
        <w:shd w:val="clear" w:color="auto" w:fill="FFFFFF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3)</w:t>
      </w:r>
      <w:r w:rsidRPr="00CF3668">
        <w:rPr>
          <w:rFonts w:ascii="Times New Roman" w:hAnsi="Times New Roman" w:cs="Times New Roman"/>
          <w:sz w:val="28"/>
          <w:szCs w:val="28"/>
        </w:rPr>
        <w:t xml:space="preserve">   </w:t>
      </w:r>
      <w:r w:rsidRPr="00CF3668">
        <w:rPr>
          <w:rFonts w:ascii="Times New Roman" w:hAnsi="Times New Roman" w:cs="Times New Roman"/>
          <w:sz w:val="28"/>
          <w:szCs w:val="28"/>
        </w:rPr>
        <w:t>копія охоронного договору на пам’</w:t>
      </w:r>
      <w:r w:rsidRPr="00CF3668">
        <w:rPr>
          <w:rFonts w:ascii="Times New Roman" w:hAnsi="Times New Roman" w:cs="Times New Roman"/>
          <w:sz w:val="28"/>
          <w:szCs w:val="28"/>
        </w:rPr>
        <w:t>ятку;</w:t>
      </w:r>
    </w:p>
    <w:p w14:paraId="00000033" w14:textId="77777777" w:rsidR="00F62E44" w:rsidRPr="00CF3668" w:rsidRDefault="0081359F">
      <w:pPr>
        <w:shd w:val="clear" w:color="auto" w:fill="FFFFFF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4)</w:t>
      </w:r>
      <w:r w:rsidRPr="00CF3668">
        <w:rPr>
          <w:rFonts w:ascii="Times New Roman" w:hAnsi="Times New Roman" w:cs="Times New Roman"/>
          <w:sz w:val="28"/>
          <w:szCs w:val="28"/>
        </w:rPr>
        <w:t xml:space="preserve"> </w:t>
      </w:r>
      <w:r w:rsidRPr="00CF3668">
        <w:rPr>
          <w:rFonts w:ascii="Times New Roman" w:hAnsi="Times New Roman" w:cs="Times New Roman"/>
          <w:sz w:val="28"/>
          <w:szCs w:val="28"/>
        </w:rPr>
        <w:t>документи, що підтверджують вжиття заходів реагування на порушення законодавства у сфері охорони культурної спадщини (у разі наявності);</w:t>
      </w:r>
    </w:p>
    <w:p w14:paraId="00000034" w14:textId="77777777" w:rsidR="00F62E44" w:rsidRPr="00CF3668" w:rsidRDefault="0081359F">
      <w:pPr>
        <w:shd w:val="clear" w:color="auto" w:fill="FFFFFF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5)</w:t>
      </w:r>
      <w:r w:rsidRPr="00CF3668">
        <w:rPr>
          <w:rFonts w:ascii="Times New Roman" w:hAnsi="Times New Roman" w:cs="Times New Roman"/>
          <w:sz w:val="28"/>
          <w:szCs w:val="28"/>
        </w:rPr>
        <w:t xml:space="preserve"> </w:t>
      </w:r>
      <w:r w:rsidRPr="00CF3668">
        <w:rPr>
          <w:rFonts w:ascii="Times New Roman" w:hAnsi="Times New Roman" w:cs="Times New Roman"/>
          <w:sz w:val="28"/>
          <w:szCs w:val="28"/>
        </w:rPr>
        <w:t>документи, що підтверджують повідомлення правоохоронним органам про злочин (у разі наявності);</w:t>
      </w:r>
    </w:p>
    <w:p w14:paraId="00000035" w14:textId="77777777" w:rsidR="00F62E44" w:rsidRPr="00CF3668" w:rsidRDefault="0081359F">
      <w:pPr>
        <w:shd w:val="clear" w:color="auto" w:fill="FFFFFF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6)</w:t>
      </w:r>
      <w:r w:rsidRPr="00CF3668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anchor="n390">
        <w:r w:rsidRPr="00CF3668">
          <w:rPr>
            <w:rFonts w:ascii="Times New Roman" w:hAnsi="Times New Roman" w:cs="Times New Roman"/>
            <w:color w:val="1155CC"/>
            <w:sz w:val="28"/>
            <w:szCs w:val="28"/>
          </w:rPr>
          <w:t>акт огляду пам’ятки та її території</w:t>
        </w:r>
      </w:hyperlink>
      <w:r w:rsidRPr="00CF3668">
        <w:rPr>
          <w:rFonts w:ascii="Times New Roman" w:hAnsi="Times New Roman" w:cs="Times New Roman"/>
          <w:sz w:val="28"/>
          <w:szCs w:val="28"/>
        </w:rPr>
        <w:t xml:space="preserve"> за формою, наведеною у додатку 8 до Порядку обліку об'єктів культурної спадщини, засвідчений підписом керівника Ініціатора, власником об’єкта культу</w:t>
      </w:r>
      <w:r w:rsidRPr="00CF3668">
        <w:rPr>
          <w:rFonts w:ascii="Times New Roman" w:hAnsi="Times New Roman" w:cs="Times New Roman"/>
          <w:sz w:val="28"/>
          <w:szCs w:val="28"/>
        </w:rPr>
        <w:t>рної спадщини або уповноваженого(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>) ним органу (особи), представником(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>) органу(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>) охорони культурної спадщини, повноваження якого(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>) поширюється на територію розміщення відповідної пам’ятки, та особою, що має науковий ступінь доктора філософії (канд</w:t>
      </w:r>
      <w:r w:rsidRPr="00CF3668">
        <w:rPr>
          <w:rFonts w:ascii="Times New Roman" w:hAnsi="Times New Roman" w:cs="Times New Roman"/>
          <w:sz w:val="28"/>
          <w:szCs w:val="28"/>
        </w:rPr>
        <w:t xml:space="preserve">идата наук або доктора наук) за спеціальністю «музеєзнавство,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пам’яткознавство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>» або таких наук:</w:t>
      </w:r>
    </w:p>
    <w:p w14:paraId="00000036" w14:textId="77777777" w:rsidR="00F62E44" w:rsidRPr="00CF3668" w:rsidRDefault="0081359F">
      <w:pPr>
        <w:shd w:val="clear" w:color="auto" w:fill="FFFFFF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мистецтвознавство, культурологія, архітектура - для об’єктів монументального мистецтва;</w:t>
      </w:r>
    </w:p>
    <w:p w14:paraId="00000037" w14:textId="77777777" w:rsidR="00F62E44" w:rsidRPr="00CF3668" w:rsidRDefault="0081359F">
      <w:pPr>
        <w:shd w:val="clear" w:color="auto" w:fill="FFFFFF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архітектури - для об’єктів архітектури, містобудування, садово-паркового</w:t>
      </w:r>
      <w:r w:rsidRPr="00CF3668">
        <w:rPr>
          <w:rFonts w:ascii="Times New Roman" w:hAnsi="Times New Roman" w:cs="Times New Roman"/>
          <w:sz w:val="28"/>
          <w:szCs w:val="28"/>
        </w:rPr>
        <w:t xml:space="preserve"> мистецтва, а також ландшафтних;</w:t>
      </w:r>
    </w:p>
    <w:p w14:paraId="00000038" w14:textId="77777777" w:rsidR="00F62E44" w:rsidRPr="00CF3668" w:rsidRDefault="0081359F">
      <w:pPr>
        <w:shd w:val="clear" w:color="auto" w:fill="FFFFFF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історії - для археологічних, історичних об’єктів та об’єктів науки і техніки.</w:t>
      </w:r>
    </w:p>
    <w:p w14:paraId="00000039" w14:textId="77777777" w:rsidR="00F62E44" w:rsidRPr="00CF3668" w:rsidRDefault="0081359F">
      <w:pPr>
        <w:shd w:val="clear" w:color="auto" w:fill="FFFFFF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До акта огляду пам’ятки та її території додаються документи, що підтверджують науковий ступінь осіб, що підписали, якщо вимоги до наукового ступе</w:t>
      </w:r>
      <w:r w:rsidRPr="00CF3668">
        <w:rPr>
          <w:rFonts w:ascii="Times New Roman" w:hAnsi="Times New Roman" w:cs="Times New Roman"/>
          <w:sz w:val="28"/>
          <w:szCs w:val="28"/>
        </w:rPr>
        <w:t>ню встановлені Порядком обліку об'єктів культурної спадщини.</w:t>
      </w:r>
    </w:p>
    <w:p w14:paraId="0000003A" w14:textId="77777777" w:rsidR="00F62E44" w:rsidRPr="00CF3668" w:rsidRDefault="0081359F">
      <w:pPr>
        <w:shd w:val="clear" w:color="auto" w:fill="FFFFFF"/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У разі відсутності підпису представника органу охорони культурної спадщини або власника об’єкта культурної спадщини або уповноваженого(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>) ним органу (особи) на акті огляду пам’ятки та її терито</w:t>
      </w:r>
      <w:r w:rsidRPr="00CF3668">
        <w:rPr>
          <w:rFonts w:ascii="Times New Roman" w:hAnsi="Times New Roman" w:cs="Times New Roman"/>
          <w:sz w:val="28"/>
          <w:szCs w:val="28"/>
        </w:rPr>
        <w:t xml:space="preserve">рії має бути відмітка про </w:t>
      </w:r>
      <w:r w:rsidRPr="00CF3668">
        <w:rPr>
          <w:rFonts w:ascii="Times New Roman" w:hAnsi="Times New Roman" w:cs="Times New Roman"/>
          <w:sz w:val="28"/>
          <w:szCs w:val="28"/>
        </w:rPr>
        <w:lastRenderedPageBreak/>
        <w:t>причини їх відсутності. До акта в цьому разі додаються матеріали, що підтверджують факт запрошення органу охорони культурної спадщини або власника об’єкта культурної спадщини або уповноваженого(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ної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>) ним органу (особи) для складанн</w:t>
      </w:r>
      <w:r w:rsidRPr="00CF3668">
        <w:rPr>
          <w:rFonts w:ascii="Times New Roman" w:hAnsi="Times New Roman" w:cs="Times New Roman"/>
          <w:sz w:val="28"/>
          <w:szCs w:val="28"/>
        </w:rPr>
        <w:t>я акта із зазначенням часу та місця, надісланого рекомендованим листом з описом вкладення та повідомленням про вручення.</w:t>
      </w:r>
    </w:p>
    <w:p w14:paraId="0000003B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Документи, визначені пунктами 3-5 подаються лише обласною, Київською та Севастопольською міськими державними адміністраціями. У разі, я</w:t>
      </w:r>
      <w:r w:rsidRPr="00CF3668">
        <w:rPr>
          <w:rFonts w:ascii="Times New Roman" w:hAnsi="Times New Roman" w:cs="Times New Roman"/>
          <w:sz w:val="28"/>
          <w:szCs w:val="28"/>
        </w:rPr>
        <w:t xml:space="preserve">кщо Ініціатором розгляду питання вилучення пам’ятки з Реєстру є інші суб’єкти, такі документи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витребовуються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МКІП самостійно після проведення перевірки поданих документів на їх комплектність та відповідність вимогам, визначених Порядком обліку об’єктів кул</w:t>
      </w:r>
      <w:r w:rsidRPr="00CF3668">
        <w:rPr>
          <w:rFonts w:ascii="Times New Roman" w:hAnsi="Times New Roman" w:cs="Times New Roman"/>
          <w:sz w:val="28"/>
          <w:szCs w:val="28"/>
        </w:rPr>
        <w:t>ьтурної спадщини, у строк, що не перевищує 10 робочих днів з дня отримання документів. Уповноважений орган забезпечує подання таких документів у строк, що не перевищує 30 днів з дня отримання відповідного запиту.</w:t>
      </w:r>
    </w:p>
    <w:p w14:paraId="0000003C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Рішення про вилучення пам'ятки з Реєстру оф</w:t>
      </w:r>
      <w:r w:rsidRPr="00CF3668">
        <w:rPr>
          <w:rFonts w:ascii="Times New Roman" w:hAnsi="Times New Roman" w:cs="Times New Roman"/>
          <w:sz w:val="28"/>
          <w:szCs w:val="28"/>
        </w:rPr>
        <w:t>ормлюється МКІП після розгляду на засіданні Експертної комісії з питань обліку об’єктів культурної спадщини.</w:t>
      </w:r>
    </w:p>
    <w:p w14:paraId="0000003D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З врахуванням рішення Експертної комісії у строк, що не перевищує 10 робочих днів з дня оформлення її протоколу, МКІП здійснює одну з таких дій, пр</w:t>
      </w:r>
      <w:r w:rsidRPr="00CF3668">
        <w:rPr>
          <w:rFonts w:ascii="Times New Roman" w:hAnsi="Times New Roman" w:cs="Times New Roman"/>
          <w:sz w:val="28"/>
          <w:szCs w:val="28"/>
        </w:rPr>
        <w:t>о що повідомляє Ініціатора:</w:t>
      </w:r>
    </w:p>
    <w:p w14:paraId="0000003E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приймає рішення про вилучення пам’ятки місцевого значення з Реєстру;</w:t>
      </w:r>
    </w:p>
    <w:p w14:paraId="0000003F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готує проект постанови Кабінету Міністрів України про вилучення пам’ятки національного значення з Реєстру;</w:t>
      </w:r>
    </w:p>
    <w:p w14:paraId="00000040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відмовляє у вилученні пам’ятки з Реєстру у зв’язку з</w:t>
      </w:r>
      <w:r w:rsidRPr="00CF3668">
        <w:rPr>
          <w:rFonts w:ascii="Times New Roman" w:hAnsi="Times New Roman" w:cs="Times New Roman"/>
          <w:sz w:val="28"/>
          <w:szCs w:val="28"/>
        </w:rPr>
        <w:t xml:space="preserve"> відсутністю підстав.</w:t>
      </w:r>
    </w:p>
    <w:p w14:paraId="00000041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42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незанесення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пам'яток до Реєстру стосується пам'яток культурної спадщини, взятих на облік відповідно до законодавства, яке діяло до набрання чинності Закону України «Про охорону культурної спадщини» та станом на даний момен</w:t>
      </w:r>
      <w:r w:rsidRPr="00CF3668">
        <w:rPr>
          <w:rFonts w:ascii="Times New Roman" w:hAnsi="Times New Roman" w:cs="Times New Roman"/>
          <w:sz w:val="28"/>
          <w:szCs w:val="28"/>
        </w:rPr>
        <w:t>т не занесених до Реєстру. Особливістю цієї процедури є те, що вона у більшості моментів схожа з процедурою занесення до Реєстру (перелік документів той же самий, зокрема подання відповідно до форми, облікової документації, акт стану збереження, коротка іс</w:t>
      </w:r>
      <w:r w:rsidRPr="00CF3668">
        <w:rPr>
          <w:rFonts w:ascii="Times New Roman" w:hAnsi="Times New Roman" w:cs="Times New Roman"/>
          <w:sz w:val="28"/>
          <w:szCs w:val="28"/>
        </w:rPr>
        <w:t xml:space="preserve">торична довідка), але в поданих документах необхідне обґрунтування щодо невідповідності критеріям пам'ятки, визначеній у зазначеній вище постанові про визначення категорій пам'яток. Зокрема це може бути втрата предмету охорони (зокрема культурного </w:t>
      </w:r>
      <w:r w:rsidRPr="00CF3668">
        <w:rPr>
          <w:rFonts w:ascii="Times New Roman" w:hAnsi="Times New Roman" w:cs="Times New Roman"/>
          <w:sz w:val="28"/>
          <w:szCs w:val="28"/>
        </w:rPr>
        <w:lastRenderedPageBreak/>
        <w:t>контекст</w:t>
      </w:r>
      <w:r w:rsidRPr="00CF3668">
        <w:rPr>
          <w:rFonts w:ascii="Times New Roman" w:hAnsi="Times New Roman" w:cs="Times New Roman"/>
          <w:sz w:val="28"/>
          <w:szCs w:val="28"/>
        </w:rPr>
        <w:t>у, відсутність цінності з історичної, художньої, архітектурної точки зору, присвячені особам, безпосередньо не пов'язаними з історією та культурною населеного пункту, є масовою тиражованою копією, пов'язані з подіями встановлення радянської влади, організа</w:t>
      </w:r>
      <w:r w:rsidRPr="00CF3668">
        <w:rPr>
          <w:rFonts w:ascii="Times New Roman" w:hAnsi="Times New Roman" w:cs="Times New Roman"/>
          <w:sz w:val="28"/>
          <w:szCs w:val="28"/>
        </w:rPr>
        <w:t>ції політичних репресій, організації розкуркулення та колективізації, голодомору, органами радянської та партійної влади,  каральними органами радянської влади, переслідування визначних українських діячів та української культури, окрім випадків, пов'язаних</w:t>
      </w:r>
      <w:r w:rsidRPr="00CF3668">
        <w:rPr>
          <w:rFonts w:ascii="Times New Roman" w:hAnsi="Times New Roman" w:cs="Times New Roman"/>
          <w:sz w:val="28"/>
          <w:szCs w:val="28"/>
        </w:rPr>
        <w:t xml:space="preserve"> з увічнення пам'яті перемоги над нацизмом).</w:t>
      </w:r>
    </w:p>
    <w:p w14:paraId="00000043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Ініціаторами порушення розгляду питання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незанесення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до Реєстру  об’єкта культурної спадщини є:</w:t>
      </w:r>
    </w:p>
    <w:p w14:paraId="00000044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обласна, Київська міська державні адміністрації – щодо пам’яток національного значення;</w:t>
      </w:r>
    </w:p>
    <w:p w14:paraId="00000045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обласна, Київська міська дер</w:t>
      </w:r>
      <w:r w:rsidRPr="00CF3668">
        <w:rPr>
          <w:rFonts w:ascii="Times New Roman" w:hAnsi="Times New Roman" w:cs="Times New Roman"/>
          <w:sz w:val="28"/>
          <w:szCs w:val="28"/>
        </w:rPr>
        <w:t>жавні адміністрації, Українське товариство охорони пам’яток історії та культури, інші громадські організації, до статутних завдань яких належать питання охорони культурної спадщини - щодо пам’яток місцевого значення.</w:t>
      </w:r>
    </w:p>
    <w:p w14:paraId="00000046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Рішення про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незанесення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до Реєстру офор</w:t>
      </w:r>
      <w:r w:rsidRPr="00CF3668">
        <w:rPr>
          <w:rFonts w:ascii="Times New Roman" w:hAnsi="Times New Roman" w:cs="Times New Roman"/>
          <w:sz w:val="28"/>
          <w:szCs w:val="28"/>
        </w:rPr>
        <w:t>млюється МКІП після розгляду на засіданні Експертної комісії з питань обліку об'єктів культурної спадщини.</w:t>
      </w:r>
    </w:p>
    <w:p w14:paraId="00000047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48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Вилучення обласною, Київською міською державними адміністраціями щойно виявленого об’єкта культурної спадщини з Переліку допускається лише у разі п</w:t>
      </w:r>
      <w:r w:rsidRPr="00CF3668">
        <w:rPr>
          <w:rFonts w:ascii="Times New Roman" w:hAnsi="Times New Roman" w:cs="Times New Roman"/>
          <w:sz w:val="28"/>
          <w:szCs w:val="28"/>
        </w:rPr>
        <w:t>рийняття МКІП рішення про відмову в занесенні об’єкта культурної спадщини до Реєстру у зв’язку із невідповідністю його критеріям.</w:t>
      </w:r>
    </w:p>
    <w:p w14:paraId="00000049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Таким чином, прийняттю рішення про вилучення щойно виявленого об’єкта культурної спадщини з Переліку передує процедура розгляд</w:t>
      </w:r>
      <w:r w:rsidRPr="00CF3668">
        <w:rPr>
          <w:rFonts w:ascii="Times New Roman" w:hAnsi="Times New Roman" w:cs="Times New Roman"/>
          <w:sz w:val="28"/>
          <w:szCs w:val="28"/>
        </w:rPr>
        <w:t>у МКІП  питання занесення об’єкта культурної спадщини до Реєстру на підставі таких документів:</w:t>
      </w:r>
    </w:p>
    <w:p w14:paraId="0000004A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hyperlink r:id="rId9" w:anchor="n374">
        <w:r w:rsidRPr="00CF3668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подання</w:t>
        </w:r>
      </w:hyperlink>
      <w:r w:rsidRPr="00CF3668">
        <w:rPr>
          <w:rFonts w:ascii="Times New Roman" w:hAnsi="Times New Roman" w:cs="Times New Roman"/>
          <w:sz w:val="28"/>
          <w:szCs w:val="28"/>
        </w:rPr>
        <w:t xml:space="preserve"> за формою, наведеною у додатку 3 до Порядку обліку об'єктів культурної спадщини, засвідчене підписом керівника установи, організації, що виступає Ініціатором;</w:t>
      </w:r>
    </w:p>
    <w:p w14:paraId="0000004B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облікова документація.</w:t>
      </w:r>
    </w:p>
    <w:p w14:paraId="0000004C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Ініціатором розгляду відповідного питання є:</w:t>
      </w:r>
    </w:p>
    <w:p w14:paraId="0000004D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обласна, Київська міська дер</w:t>
      </w:r>
      <w:r w:rsidRPr="00CF3668">
        <w:rPr>
          <w:rFonts w:ascii="Times New Roman" w:hAnsi="Times New Roman" w:cs="Times New Roman"/>
          <w:sz w:val="28"/>
          <w:szCs w:val="28"/>
        </w:rPr>
        <w:t>жавні адміністрації – щодо пам’яток національного значення;</w:t>
      </w:r>
    </w:p>
    <w:p w14:paraId="0000004E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lastRenderedPageBreak/>
        <w:t>обласна, Київська міська державні адміністрації, Українське товариство охорони пам’яток історії та культури, інші громадські організації, до статутних завдань яких належать питання охорони культур</w:t>
      </w:r>
      <w:r w:rsidRPr="00CF3668">
        <w:rPr>
          <w:rFonts w:ascii="Times New Roman" w:hAnsi="Times New Roman" w:cs="Times New Roman"/>
          <w:sz w:val="28"/>
          <w:szCs w:val="28"/>
        </w:rPr>
        <w:t>ної спадщини - щодо пам’яток місцевого значення.</w:t>
      </w:r>
    </w:p>
    <w:p w14:paraId="0000004F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Переміщення об’єкта культурної спадщини є найбільш цивілізованим підходом до поводження з вказаною вище групою об’єктів.</w:t>
      </w:r>
    </w:p>
    <w:p w14:paraId="00000050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Переміщення (перенесення) пам'ятки на інше місце допускається як виняток у випадках, коли неможливо зберегти пам'ятку на місці, за умови проведення комплексу наукових досліджень з вивчення та фіксації пам'ятки (обміри,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фотофіксація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тощо).  В даному випадку</w:t>
      </w:r>
      <w:r w:rsidRPr="00CF3668">
        <w:rPr>
          <w:rFonts w:ascii="Times New Roman" w:hAnsi="Times New Roman" w:cs="Times New Roman"/>
          <w:sz w:val="28"/>
          <w:szCs w:val="28"/>
        </w:rPr>
        <w:t xml:space="preserve"> пам'ятка не втрачає свій правовий статус, але переміщується на відповідно підготовлені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меморіалізовані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місця та усувається з публічного громадського простору, в контекст якого вказана пам’ятка вже не вписується та виступає символом російсько-імперського т</w:t>
      </w:r>
      <w:r w:rsidRPr="00CF3668">
        <w:rPr>
          <w:rFonts w:ascii="Times New Roman" w:hAnsi="Times New Roman" w:cs="Times New Roman"/>
          <w:sz w:val="28"/>
          <w:szCs w:val="28"/>
        </w:rPr>
        <w:t>а радянського минулого.</w:t>
      </w:r>
    </w:p>
    <w:p w14:paraId="00000051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Складність полягає в тому, що ця процедура вимагає підготовки певного пакету документів, в тому числі проектної документації на переміщення, що у випадку, коли органи місцевого самоврядування намагаються зробити швидко, ігнорується.</w:t>
      </w:r>
      <w:r w:rsidRPr="00CF3668">
        <w:rPr>
          <w:rFonts w:ascii="Times New Roman" w:hAnsi="Times New Roman" w:cs="Times New Roman"/>
          <w:sz w:val="28"/>
          <w:szCs w:val="28"/>
        </w:rPr>
        <w:t xml:space="preserve"> Як наслідок відповідні питання вирішуються  в непередбачений законодавством спосіб.</w:t>
      </w:r>
    </w:p>
    <w:p w14:paraId="00000052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Для отримання дозволу на переміщення пам’ятки власнику або уповноваженому ним органу (особі) необхідно подати до МКІП наступні документи:</w:t>
      </w:r>
    </w:p>
    <w:p w14:paraId="00000053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заяву,</w:t>
      </w:r>
    </w:p>
    <w:p w14:paraId="00000054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протокол (витяг з протокол</w:t>
      </w:r>
      <w:r w:rsidRPr="00CF3668">
        <w:rPr>
          <w:rFonts w:ascii="Times New Roman" w:hAnsi="Times New Roman" w:cs="Times New Roman"/>
          <w:sz w:val="28"/>
          <w:szCs w:val="28"/>
        </w:rPr>
        <w:t>у) консультативної ради з питань охорони культурної спадщини органу охорони культурної спадщини обласної, Київської та Севастопольської міських державних адміністрацій;</w:t>
      </w:r>
    </w:p>
    <w:p w14:paraId="00000055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обґрунтування щодо неможливості збереження пам'ятки на місці або обґрунтування необхідн</w:t>
      </w:r>
      <w:r w:rsidRPr="00CF3668">
        <w:rPr>
          <w:rFonts w:ascii="Times New Roman" w:hAnsi="Times New Roman" w:cs="Times New Roman"/>
          <w:sz w:val="28"/>
          <w:szCs w:val="28"/>
        </w:rPr>
        <w:t>ості її перенесення;</w:t>
      </w:r>
    </w:p>
    <w:p w14:paraId="00000056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копію облікової документації на пам'ятку;</w:t>
      </w:r>
    </w:p>
    <w:p w14:paraId="00000057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акт огляду технічного стану пам'ятки; копія науково-проектної документації на перенесення пам’ятки;</w:t>
      </w:r>
    </w:p>
    <w:p w14:paraId="00000058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матеріали фіксації пам’ятки,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фотофіксація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місця, куди планується перенести (перемістити) пам’</w:t>
      </w:r>
      <w:r w:rsidRPr="00CF3668">
        <w:rPr>
          <w:rFonts w:ascii="Times New Roman" w:hAnsi="Times New Roman" w:cs="Times New Roman"/>
          <w:sz w:val="28"/>
          <w:szCs w:val="28"/>
        </w:rPr>
        <w:t>ятку, перед проектні пропозиції; рішення органу місцевого самоврядування щодо перенесення пам’ятки;</w:t>
      </w:r>
    </w:p>
    <w:p w14:paraId="00000059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lastRenderedPageBreak/>
        <w:t>згода на перенесення (переміщення) пам’ятки її власника або уповноваженого ним органу (особи) та власника (користувача) земельної ділянки або уповноваженого</w:t>
      </w:r>
      <w:r w:rsidRPr="00CF3668">
        <w:rPr>
          <w:rFonts w:ascii="Times New Roman" w:hAnsi="Times New Roman" w:cs="Times New Roman"/>
          <w:sz w:val="28"/>
          <w:szCs w:val="28"/>
        </w:rPr>
        <w:t xml:space="preserve"> ним органу (особи), на яку планується перенести (перемістити) пам’ятку.</w:t>
      </w:r>
    </w:p>
    <w:p w14:paraId="0000005A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Рішення про переміщення пам'ятки місцевого значення оформлюється наказом МКІП. Щодо пам’ятки національного значення, МКІП забезпечує внесення відповідного акту на розгляд Уряду у відп</w:t>
      </w:r>
      <w:r w:rsidRPr="00CF3668">
        <w:rPr>
          <w:rFonts w:ascii="Times New Roman" w:hAnsi="Times New Roman" w:cs="Times New Roman"/>
          <w:sz w:val="28"/>
          <w:szCs w:val="28"/>
        </w:rPr>
        <w:t>овідності до регламентних вимог.</w:t>
      </w:r>
    </w:p>
    <w:p w14:paraId="0000005B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5C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Окремі частини об’єкта культурної спадщини, як виняток, можуть бути демонтовані задля збереження об’єкта в цілому. Проте, такі роботи проводяться виключно за дозволом:</w:t>
      </w:r>
    </w:p>
    <w:p w14:paraId="0000005D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щодо проведення робіт на пам’ятках національного знач</w:t>
      </w:r>
      <w:r w:rsidRPr="00CF3668">
        <w:rPr>
          <w:rFonts w:ascii="Times New Roman" w:hAnsi="Times New Roman" w:cs="Times New Roman"/>
          <w:sz w:val="28"/>
          <w:szCs w:val="28"/>
        </w:rPr>
        <w:t>ення – МКІП;</w:t>
      </w:r>
    </w:p>
    <w:p w14:paraId="0000005E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щодо проведення робіт на щойно виявлених об’єктах, пам’ятках місцевого значення – органу охорони культурної спадщини обласних, Київської міської державних адміністрацій</w:t>
      </w:r>
    </w:p>
    <w:p w14:paraId="0000005F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на підставі науково-проектної документації.</w:t>
      </w:r>
    </w:p>
    <w:p w14:paraId="00000060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На останок хотілося б зазначит</w:t>
      </w:r>
      <w:r w:rsidRPr="00CF3668">
        <w:rPr>
          <w:rFonts w:ascii="Times New Roman" w:hAnsi="Times New Roman" w:cs="Times New Roman"/>
          <w:sz w:val="28"/>
          <w:szCs w:val="28"/>
        </w:rPr>
        <w:t>и, що в рамках європейських підходів до політики пам'яті та збереження історико-культурного надбання, особливо країн, які теж пережили колоніальний та тоталітарний періоди, важливим моментом є зусилля в першу чергу на подолання власної історії, особливо із</w:t>
      </w:r>
      <w:r w:rsidRPr="00CF3668">
        <w:rPr>
          <w:rFonts w:ascii="Times New Roman" w:hAnsi="Times New Roman" w:cs="Times New Roman"/>
          <w:sz w:val="28"/>
          <w:szCs w:val="28"/>
        </w:rPr>
        <w:t xml:space="preserve"> застосування культурологічних підходів епохи постмодерну. Для прикладу можна навести Францію, де пам'ятники монархам стоять поряд з пам'ятниками революційним діячам, або Іспанії, де політика пам'яті спрямована на примирення учасників громадянської війни 3</w:t>
      </w:r>
      <w:r w:rsidRPr="00CF3668">
        <w:rPr>
          <w:rFonts w:ascii="Times New Roman" w:hAnsi="Times New Roman" w:cs="Times New Roman"/>
          <w:sz w:val="28"/>
          <w:szCs w:val="28"/>
        </w:rPr>
        <w:t>0 рр. ХХ ст. Цивілізоване відношення до пам'яток всіх історичних епох, набуття ними нового культурного контексту, музеї монументальної пропаганди та спеціальні меморіальні кладовища є саме тим шляхом, яким, на думку МКІП, має йти України.</w:t>
      </w:r>
    </w:p>
    <w:p w14:paraId="00000061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668">
        <w:rPr>
          <w:rFonts w:ascii="Times New Roman" w:hAnsi="Times New Roman" w:cs="Times New Roman"/>
          <w:b/>
          <w:sz w:val="28"/>
          <w:szCs w:val="28"/>
        </w:rPr>
        <w:t xml:space="preserve">Окремо звертаємо </w:t>
      </w:r>
      <w:r w:rsidRPr="00CF3668">
        <w:rPr>
          <w:rFonts w:ascii="Times New Roman" w:hAnsi="Times New Roman" w:cs="Times New Roman"/>
          <w:b/>
          <w:sz w:val="28"/>
          <w:szCs w:val="28"/>
        </w:rPr>
        <w:t>увагу на питання пам’яток пов’язаних з увічненням перемоги над нацизмом у Другій світовій війні 1939-1945 років.</w:t>
      </w:r>
    </w:p>
    <w:p w14:paraId="00000062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У рамках ініціатив щодо усунення пам’яток та об’єктів топоніміки, які стосуються російської історії та культури, розвиваються й ініціативи різн</w:t>
      </w:r>
      <w:r w:rsidRPr="00CF3668">
        <w:rPr>
          <w:rFonts w:ascii="Times New Roman" w:hAnsi="Times New Roman" w:cs="Times New Roman"/>
          <w:sz w:val="28"/>
          <w:szCs w:val="28"/>
        </w:rPr>
        <w:t xml:space="preserve">ого рівня щодо усунення з публічного простору пам’ятних знаків, які стосуються Другої світової війни, і які становлять собою виключення з закону про </w:t>
      </w:r>
      <w:r w:rsidRPr="00CF3668">
        <w:rPr>
          <w:rFonts w:ascii="Times New Roman" w:hAnsi="Times New Roman" w:cs="Times New Roman"/>
          <w:sz w:val="28"/>
          <w:szCs w:val="28"/>
        </w:rPr>
        <w:lastRenderedPageBreak/>
        <w:t>засудження комуністичного та націонал-соціалістичного (нацистського) тоталітарних режимів і заборону їхньої</w:t>
      </w:r>
      <w:r w:rsidRPr="00CF3668">
        <w:rPr>
          <w:rFonts w:ascii="Times New Roman" w:hAnsi="Times New Roman" w:cs="Times New Roman"/>
          <w:sz w:val="28"/>
          <w:szCs w:val="28"/>
        </w:rPr>
        <w:t xml:space="preserve"> символіки.</w:t>
      </w:r>
    </w:p>
    <w:p w14:paraId="00000063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Міністерство культури та інформаційної політики України і Український інститут національної пам’яті поважають волю громад, але водночас наголошують на необхідності дотримання визначених законодавством процедур.</w:t>
      </w:r>
    </w:p>
    <w:p w14:paraId="00000064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Основним нормативно-правовим акто</w:t>
      </w:r>
      <w:r w:rsidRPr="00CF3668">
        <w:rPr>
          <w:rFonts w:ascii="Times New Roman" w:hAnsi="Times New Roman" w:cs="Times New Roman"/>
          <w:sz w:val="28"/>
          <w:szCs w:val="28"/>
        </w:rPr>
        <w:t>м, що врегульовує питання  збереження пам’яті та пам’яток про перемогу над нацизмом у Другій світовій війні 1939-1945 років є Закон України «Про увічнення перемоги над нацизмом у Другій світовій війні 1939-1945 років» (далі – Закон).</w:t>
      </w:r>
    </w:p>
    <w:p w14:paraId="00000065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Статтею 1 Закону перед</w:t>
      </w:r>
      <w:r w:rsidRPr="00CF3668">
        <w:rPr>
          <w:rFonts w:ascii="Times New Roman" w:hAnsi="Times New Roman" w:cs="Times New Roman"/>
          <w:sz w:val="28"/>
          <w:szCs w:val="28"/>
        </w:rPr>
        <w:t>бачено, що шанобливе ставлення до пам’яті про перемогу над нацизмом у Другій світовій війні 1939-1945 років, про ветеранів війни, учасників українського визвольного руху та жертв нацизму є обов’язком держави та громадян України.</w:t>
      </w:r>
    </w:p>
    <w:p w14:paraId="00000066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Відповідно до статті 4 Зако</w:t>
      </w:r>
      <w:r w:rsidRPr="00CF3668">
        <w:rPr>
          <w:rFonts w:ascii="Times New Roman" w:hAnsi="Times New Roman" w:cs="Times New Roman"/>
          <w:sz w:val="28"/>
          <w:szCs w:val="28"/>
        </w:rPr>
        <w:t>ну пам’ятками Другої світової війни 1939-1945 років визнаються військові кладовища, військові ділянки на цивільних кладовищах, братські та одинокі могили, пам’ятники, пам’ятні знаки, скульптурні, архітектурні та інші споруди, композиції і об’єкти, що увічн</w:t>
      </w:r>
      <w:r w:rsidRPr="00CF3668">
        <w:rPr>
          <w:rFonts w:ascii="Times New Roman" w:hAnsi="Times New Roman" w:cs="Times New Roman"/>
          <w:sz w:val="28"/>
          <w:szCs w:val="28"/>
        </w:rPr>
        <w:t>юють пам’ять про події часів Другої світової війни 1939-1945 років, її учасників та жертв. Наруга над пам’ятками Другої світової війни 1939-1945 років, їх руйнування або знищення тягне за собою відповідальність згідно із законом. Також, Законом передбачено</w:t>
      </w:r>
      <w:r w:rsidRPr="00CF3668">
        <w:rPr>
          <w:rFonts w:ascii="Times New Roman" w:hAnsi="Times New Roman" w:cs="Times New Roman"/>
          <w:sz w:val="28"/>
          <w:szCs w:val="28"/>
        </w:rPr>
        <w:t>, що поховання учасників бойових дій під час Другої світової війни 1939-1945 років здійснюється органами виконавчої влади та органами місцевого самоврядування.</w:t>
      </w:r>
    </w:p>
    <w:p w14:paraId="00000067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У зв’язку із цим ми вважаємо за доцільне рекомендувати органам місцевого самоврядування більш си</w:t>
      </w:r>
      <w:r w:rsidRPr="00CF3668">
        <w:rPr>
          <w:rFonts w:ascii="Times New Roman" w:hAnsi="Times New Roman" w:cs="Times New Roman"/>
          <w:sz w:val="28"/>
          <w:szCs w:val="28"/>
        </w:rPr>
        <w:t xml:space="preserve">стемно підходити до опрацювання цього питання. Одним із рішень щодо таких пам’яток, зокрема меморіалів, поховань часів Другої світової війни, може бути системна програма їхнього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переозначення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у такий спосіб, щоб вони не слугували поширенню радянських та ро</w:t>
      </w:r>
      <w:r w:rsidRPr="00CF3668">
        <w:rPr>
          <w:rFonts w:ascii="Times New Roman" w:hAnsi="Times New Roman" w:cs="Times New Roman"/>
          <w:sz w:val="28"/>
          <w:szCs w:val="28"/>
        </w:rPr>
        <w:t>сійських міфів, а правдиво розповідали складну історію періоду Другої світової війни.</w:t>
      </w:r>
    </w:p>
    <w:p w14:paraId="00000068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 xml:space="preserve">З дотриманням законодавства про охорону культурної спадщини можуть бути усунуті елементи, що відображають радянські та російські історичні та пропагандистські </w:t>
      </w:r>
      <w:proofErr w:type="spellStart"/>
      <w:r w:rsidRPr="00CF3668">
        <w:rPr>
          <w:rFonts w:ascii="Times New Roman" w:hAnsi="Times New Roman" w:cs="Times New Roman"/>
          <w:sz w:val="28"/>
          <w:szCs w:val="28"/>
        </w:rPr>
        <w:t>наративи</w:t>
      </w:r>
      <w:proofErr w:type="spellEnd"/>
      <w:r w:rsidRPr="00CF3668">
        <w:rPr>
          <w:rFonts w:ascii="Times New Roman" w:hAnsi="Times New Roman" w:cs="Times New Roman"/>
          <w:sz w:val="28"/>
          <w:szCs w:val="28"/>
        </w:rPr>
        <w:t xml:space="preserve"> чи</w:t>
      </w:r>
      <w:r w:rsidRPr="00CF3668">
        <w:rPr>
          <w:rFonts w:ascii="Times New Roman" w:hAnsi="Times New Roman" w:cs="Times New Roman"/>
          <w:sz w:val="28"/>
          <w:szCs w:val="28"/>
        </w:rPr>
        <w:t xml:space="preserve"> містять недостовірну історичну інформацію, при цьому не допускаючи наруги над пам’ятками.</w:t>
      </w:r>
    </w:p>
    <w:p w14:paraId="00000069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lastRenderedPageBreak/>
        <w:t>Також вважаємо, що питання пов’язані з перенесенням чи ексгумацією останків учасників чи жертв Другої світової війни повинні вирішуватись після завершення нинішніх б</w:t>
      </w:r>
      <w:r w:rsidRPr="00CF3668">
        <w:rPr>
          <w:rFonts w:ascii="Times New Roman" w:hAnsi="Times New Roman" w:cs="Times New Roman"/>
          <w:sz w:val="28"/>
          <w:szCs w:val="28"/>
        </w:rPr>
        <w:t>ойових дій.</w:t>
      </w:r>
    </w:p>
    <w:p w14:paraId="0000006A" w14:textId="77777777" w:rsidR="00F62E44" w:rsidRPr="00CF3668" w:rsidRDefault="0081359F">
      <w:pPr>
        <w:spacing w:before="12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F3668">
        <w:rPr>
          <w:rFonts w:ascii="Times New Roman" w:hAnsi="Times New Roman" w:cs="Times New Roman"/>
          <w:sz w:val="28"/>
          <w:szCs w:val="28"/>
        </w:rPr>
        <w:t>Оскільки наруга над пам’ятками Другої світової війни 1939-1945 років, їх руйнування або знищення тягне за собою відповідальність згідно із законом, у разі виявлення подібних фактів варто звертатись до правоохоронних органів з заявою-повідомленн</w:t>
      </w:r>
      <w:r w:rsidRPr="00CF3668">
        <w:rPr>
          <w:rFonts w:ascii="Times New Roman" w:hAnsi="Times New Roman" w:cs="Times New Roman"/>
          <w:sz w:val="28"/>
          <w:szCs w:val="28"/>
        </w:rPr>
        <w:t>ям щодо таких дій, які можуть містити склад злочину і вимогою внести відомості про кримінальне правопорушення в ЄРДР та притягнути винних до відповідальності.</w:t>
      </w:r>
    </w:p>
    <w:p w14:paraId="0000006B" w14:textId="77777777" w:rsidR="00F62E44" w:rsidRDefault="00F62E44"/>
    <w:sectPr w:rsidR="00F62E44" w:rsidSect="00B76D40">
      <w:headerReference w:type="default" r:id="rId10"/>
      <w:pgSz w:w="11909" w:h="16834"/>
      <w:pgMar w:top="568" w:right="713" w:bottom="1440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68BC3" w14:textId="77777777" w:rsidR="0081359F" w:rsidRDefault="0081359F" w:rsidP="00B76D40">
      <w:pPr>
        <w:spacing w:line="240" w:lineRule="auto"/>
      </w:pPr>
      <w:r>
        <w:separator/>
      </w:r>
    </w:p>
  </w:endnote>
  <w:endnote w:type="continuationSeparator" w:id="0">
    <w:p w14:paraId="05F6DDB7" w14:textId="77777777" w:rsidR="0081359F" w:rsidRDefault="0081359F" w:rsidP="00B76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5802F" w14:textId="77777777" w:rsidR="0081359F" w:rsidRDefault="0081359F" w:rsidP="00B76D40">
      <w:pPr>
        <w:spacing w:line="240" w:lineRule="auto"/>
      </w:pPr>
      <w:r>
        <w:separator/>
      </w:r>
    </w:p>
  </w:footnote>
  <w:footnote w:type="continuationSeparator" w:id="0">
    <w:p w14:paraId="36D3878D" w14:textId="77777777" w:rsidR="0081359F" w:rsidRDefault="0081359F" w:rsidP="00B76D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580969"/>
      <w:docPartObj>
        <w:docPartGallery w:val="Page Numbers (Top of Page)"/>
        <w:docPartUnique/>
      </w:docPartObj>
    </w:sdtPr>
    <w:sdtContent>
      <w:p w14:paraId="6392D1A9" w14:textId="26D5E335" w:rsidR="00B76D40" w:rsidRDefault="00B76D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76D40">
          <w:rPr>
            <w:noProof/>
            <w:lang w:val="uk-UA"/>
          </w:rPr>
          <w:t>12</w:t>
        </w:r>
        <w:r>
          <w:fldChar w:fldCharType="end"/>
        </w:r>
      </w:p>
    </w:sdtContent>
  </w:sdt>
  <w:p w14:paraId="6710583B" w14:textId="77777777" w:rsidR="00B76D40" w:rsidRDefault="00B76D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2E44"/>
    <w:rsid w:val="004A428C"/>
    <w:rsid w:val="007865AF"/>
    <w:rsid w:val="0081359F"/>
    <w:rsid w:val="00B76D40"/>
    <w:rsid w:val="00CF3668"/>
    <w:rsid w:val="00F62E44"/>
    <w:rsid w:val="00F8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76D40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76D40"/>
  </w:style>
  <w:style w:type="paragraph" w:styleId="a7">
    <w:name w:val="footer"/>
    <w:basedOn w:val="a"/>
    <w:link w:val="a8"/>
    <w:uiPriority w:val="99"/>
    <w:unhideWhenUsed/>
    <w:rsid w:val="00B76D40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76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76D40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76D40"/>
  </w:style>
  <w:style w:type="paragraph" w:styleId="a7">
    <w:name w:val="footer"/>
    <w:basedOn w:val="a"/>
    <w:link w:val="a8"/>
    <w:uiPriority w:val="99"/>
    <w:unhideWhenUsed/>
    <w:rsid w:val="00B76D40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7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528-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528-1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52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17326</Words>
  <Characters>9876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2024-01-25T13:37:00Z</dcterms:created>
  <dcterms:modified xsi:type="dcterms:W3CDTF">2024-01-25T13:38:00Z</dcterms:modified>
</cp:coreProperties>
</file>